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color w:val="ff0000"/>
        </w:rPr>
      </w:pPr>
      <w:r>
        <w:rPr>
          <w:rFonts w:ascii="Times-Roman" w:cs="Times-Roman" w:hAnsi="Times-Roman"/>
          <w:sz w:val="48"/>
          <w:szCs w:val="48"/>
        </w:rPr>
        <w:t xml:space="preserve">Curriculum </w:t>
      </w:r>
      <w:r>
        <w:rPr>
          <w:rFonts w:ascii="Times-Roman" w:cs="Times-Roman" w:hAnsi="Times-Roman"/>
          <w:sz w:val="46"/>
          <w:szCs w:val="46"/>
        </w:rPr>
        <w:t>Vitae</w:t>
      </w: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color w:val="0000ff"/>
          <w:sz w:val="32"/>
          <w:szCs w:val="32"/>
        </w:rPr>
      </w:pPr>
      <w:r>
        <w:rPr>
          <w:rFonts w:ascii="Arial" w:hAnsi="Arial"/>
          <w:b/>
          <w:bCs/>
          <w:color w:val="0000ff"/>
          <w:sz w:val="32"/>
          <w:szCs w:val="32"/>
        </w:rPr>
        <w:t xml:space="preserve">Dr. </w:t>
      </w:r>
      <w:r>
        <w:rPr>
          <w:rFonts w:ascii="Arial" w:hAnsi="Arial"/>
          <w:b/>
          <w:bCs/>
          <w:color w:val="0000ff"/>
          <w:sz w:val="32"/>
          <w:szCs w:val="32"/>
        </w:rPr>
        <w:t>Nihal</w:t>
      </w:r>
      <w:r>
        <w:rPr>
          <w:rFonts w:ascii="Arial" w:hAnsi="Arial"/>
          <w:b/>
          <w:bCs/>
          <w:color w:val="0000ff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ff"/>
          <w:sz w:val="32"/>
          <w:szCs w:val="32"/>
        </w:rPr>
        <w:t>Saad</w:t>
      </w:r>
      <w:r>
        <w:rPr>
          <w:rFonts w:ascii="Arial" w:hAnsi="Arial"/>
          <w:b/>
          <w:bCs/>
          <w:color w:val="0000ff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ff"/>
          <w:sz w:val="32"/>
          <w:szCs w:val="32"/>
        </w:rPr>
        <w:t>Abd</w:t>
      </w:r>
      <w:r>
        <w:rPr>
          <w:rFonts w:ascii="Arial" w:hAnsi="Arial"/>
          <w:b/>
          <w:bCs/>
          <w:color w:val="0000ff"/>
          <w:sz w:val="32"/>
          <w:szCs w:val="32"/>
        </w:rPr>
        <w:t xml:space="preserve"> El-</w:t>
      </w:r>
      <w:r>
        <w:rPr>
          <w:rFonts w:ascii="Arial" w:hAnsi="Arial"/>
          <w:b/>
          <w:bCs/>
          <w:color w:val="0000ff"/>
          <w:sz w:val="32"/>
          <w:szCs w:val="32"/>
        </w:rPr>
        <w:t>Wahab</w:t>
      </w:r>
      <w:r>
        <w:rPr>
          <w:rFonts w:ascii="Arial" w:hAnsi="Arial"/>
          <w:b/>
          <w:bCs/>
          <w:color w:val="0000ff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ff"/>
          <w:sz w:val="32"/>
          <w:szCs w:val="32"/>
        </w:rPr>
        <w:t>Zafer</w:t>
      </w: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color w:val="0000ff"/>
          <w:sz w:val="24"/>
          <w:szCs w:val="24"/>
        </w:rPr>
      </w:pPr>
      <w:r>
        <w:rPr>
          <w:rFonts w:ascii="Arial" w:hAnsi="Arial"/>
          <w:b/>
          <w:bCs/>
          <w:color w:val="0000ff"/>
          <w:sz w:val="24"/>
          <w:szCs w:val="24"/>
        </w:rPr>
        <w:t>Professor of Pathology</w:t>
      </w: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color w:val="0000ff"/>
          <w:sz w:val="24"/>
          <w:szCs w:val="24"/>
        </w:rPr>
      </w:pPr>
      <w:r>
        <w:rPr>
          <w:rFonts w:ascii="Arial" w:hAnsi="Arial"/>
          <w:b/>
          <w:bCs/>
          <w:color w:val="0000ff"/>
          <w:sz w:val="24"/>
          <w:szCs w:val="24"/>
        </w:rPr>
        <w:t xml:space="preserve">Faculty of Medicine, </w:t>
      </w:r>
      <w:r>
        <w:rPr>
          <w:rFonts w:ascii="Arial" w:hAnsi="Arial"/>
          <w:b/>
          <w:bCs/>
          <w:color w:val="0000ff"/>
          <w:sz w:val="24"/>
          <w:szCs w:val="24"/>
        </w:rPr>
        <w:t>Benha</w:t>
      </w:r>
      <w:r>
        <w:rPr>
          <w:rFonts w:ascii="Arial" w:hAnsi="Arial"/>
          <w:b/>
          <w:bCs/>
          <w:color w:val="0000ff"/>
          <w:sz w:val="24"/>
          <w:szCs w:val="24"/>
        </w:rPr>
        <w:t xml:space="preserve"> University</w:t>
      </w:r>
    </w:p>
    <w:p>
      <w:pPr>
        <w:pStyle w:val="style0"/>
        <w:spacing w:after="0" w:lineRule="auto" w:line="240"/>
        <w:rPr/>
      </w:pPr>
    </w:p>
    <w:p>
      <w:pPr>
        <w:pStyle w:val="style0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Name (Arabic)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نهال سعد عبد الوهاب ظافر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Ni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hal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Saad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Abd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El-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Wahab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Zafer</w:t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Department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Pathology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College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Medicine</w:t>
            </w:r>
          </w:p>
        </w:tc>
      </w:tr>
      <w:tr>
        <w:tblPrEx/>
        <w:trPr>
          <w:trHeight w:val="365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</w:tr>
      <w:tr>
        <w:tblPrEx/>
        <w:trPr>
          <w:trHeight w:val="388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-Roman" w:cs="Times-Roman" w:hAnsi="Times-Roman"/>
              </w:rPr>
              <w:t xml:space="preserve">Date of </w:t>
            </w:r>
            <w:r>
              <w:rPr>
                <w:rFonts w:ascii="Times-Roman" w:cs="Times-Roman" w:hAnsi="Times-Roman"/>
                <w:sz w:val="24"/>
                <w:szCs w:val="24"/>
              </w:rPr>
              <w:t>birth</w:t>
            </w:r>
          </w:p>
        </w:tc>
        <w:tc>
          <w:tcPr>
            <w:tcW w:w="708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7"/>
                <w:szCs w:val="27"/>
              </w:rPr>
            </w:pPr>
            <w:r>
              <w:rPr>
                <w:rFonts w:ascii="Times-Roman" w:cs="Times-Roman" w:hAnsi="Times-Roman"/>
                <w:sz w:val="27"/>
                <w:szCs w:val="27"/>
              </w:rPr>
              <w:t>1/7/1958</w:t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-Roman" w:cs="Times-Roman" w:hAnsi="Times-Roman"/>
              </w:rPr>
            </w:pPr>
            <w:r>
              <w:rPr>
                <w:rFonts w:ascii="Times-Roman" w:cs="Times-Roman" w:hAnsi="Times-Roman"/>
                <w:sz w:val="23"/>
                <w:szCs w:val="23"/>
              </w:rPr>
              <w:t>Nationality</w:t>
            </w:r>
          </w:p>
        </w:tc>
        <w:tc>
          <w:tcPr>
            <w:tcW w:w="708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  <w:r>
              <w:rPr>
                <w:rFonts w:ascii="Times-Roman" w:cs="Times-Roman" w:hAnsi="Times-Roman"/>
                <w:sz w:val="21"/>
                <w:szCs w:val="21"/>
              </w:rPr>
              <w:t>Egyptian.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7"/>
                <w:szCs w:val="27"/>
              </w:rPr>
            </w:pPr>
          </w:p>
        </w:tc>
      </w:tr>
      <w:tr>
        <w:tblPrEx/>
        <w:trPr>
          <w:trHeight w:val="388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-Roman" w:cs="Times-Roman" w:hAnsi="Times-Roman"/>
                <w:sz w:val="23"/>
                <w:szCs w:val="23"/>
              </w:rPr>
            </w:pPr>
            <w:r>
              <w:rPr>
                <w:rFonts w:ascii="Times-Roman" w:cs="Times-Roman" w:hAnsi="Times-Roman"/>
              </w:rPr>
              <w:t>Religion</w:t>
            </w:r>
          </w:p>
        </w:tc>
        <w:tc>
          <w:tcPr>
            <w:tcW w:w="708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  <w:r>
              <w:rPr>
                <w:rFonts w:ascii="Times-Roman" w:cs="Times-Roman" w:hAnsi="Times-Roman"/>
                <w:sz w:val="21"/>
                <w:szCs w:val="21"/>
              </w:rPr>
              <w:t>Muslim.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</w:p>
        </w:tc>
      </w:tr>
      <w:tr>
        <w:tblPrEx/>
        <w:trPr>
          <w:trHeight w:val="388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-Roman" w:cs="Times-Roman" w:hAnsi="Times-Roman"/>
                <w:sz w:val="23"/>
                <w:szCs w:val="23"/>
              </w:rPr>
            </w:pPr>
            <w:r>
              <w:rPr>
                <w:rFonts w:ascii="Times-Roman" w:cs="Times-Roman" w:hAnsi="Times-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</w:rPr>
            </w:pPr>
            <w:r>
              <w:rPr>
                <w:rFonts w:ascii="Times-Roman" w:cs="Times-Roman" w:hAnsi="Times-Roman"/>
              </w:rPr>
              <w:t>Marned</w:t>
            </w:r>
            <w:r>
              <w:rPr>
                <w:rFonts w:ascii="Times-Roman" w:cs="Times-Roman" w:hAnsi="Times-Roman"/>
              </w:rPr>
              <w:t>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  <w:r>
              <w:rPr>
                <w:rFonts w:ascii="Times-Roman" w:cs="Times-Roman" w:hAnsi="Times-Roman"/>
                <w:sz w:val="20"/>
                <w:szCs w:val="20"/>
              </w:rPr>
              <w:t xml:space="preserve">° </w:t>
            </w:r>
            <w:r>
              <w:rPr>
                <w:rFonts w:ascii="Times-Roman" w:cs="Times-Roman" w:hAnsi="Times-Roman"/>
                <w:sz w:val="21"/>
                <w:szCs w:val="21"/>
              </w:rPr>
              <w:t xml:space="preserve">Husband </w:t>
            </w:r>
            <w:r>
              <w:rPr>
                <w:rFonts w:ascii="Times-Roman" w:cs="Times-Roman" w:hAnsi="Times-Roman"/>
                <w:sz w:val="21"/>
                <w:szCs w:val="21"/>
              </w:rPr>
              <w:t>Doclor</w:t>
            </w:r>
            <w:r>
              <w:rPr>
                <w:rFonts w:ascii="Times-Roman" w:cs="Times-Roman" w:hAnsi="Times-Roman"/>
                <w:sz w:val="21"/>
                <w:szCs w:val="21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  <w:r>
              <w:rPr>
                <w:rFonts w:ascii="Times-Roman" w:cs="Times-Roman" w:hAnsi="Times-Roman"/>
                <w:sz w:val="16"/>
                <w:szCs w:val="16"/>
              </w:rPr>
              <w:t xml:space="preserve">» </w:t>
            </w:r>
            <w:r>
              <w:rPr>
                <w:rFonts w:ascii="Times-Roman" w:cs="Times-Roman" w:hAnsi="Times-Roman"/>
              </w:rPr>
              <w:t>Childrcn</w:t>
            </w:r>
            <w:r>
              <w:rPr>
                <w:rFonts w:ascii="Times-Roman" w:cs="Times-Roman" w:hAnsi="Times-Roman"/>
              </w:rPr>
              <w:t xml:space="preserve"> </w:t>
            </w:r>
            <w:r>
              <w:rPr>
                <w:rFonts w:ascii="Times-Roman" w:cs="Times-Roman" w:hAnsi="Times-Roman"/>
                <w:sz w:val="16"/>
                <w:szCs w:val="16"/>
              </w:rPr>
              <w:t xml:space="preserve">3 </w:t>
            </w:r>
            <w:r>
              <w:rPr>
                <w:rFonts w:ascii="Times-Roman" w:cs="Times-Roman" w:hAnsi="Times-Roman"/>
                <w:sz w:val="21"/>
                <w:szCs w:val="21"/>
              </w:rPr>
              <w:t>sons,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  <w:sz w:val="21"/>
                <w:szCs w:val="21"/>
              </w:rPr>
            </w:pPr>
          </w:p>
        </w:tc>
      </w:tr>
      <w:tr>
        <w:tblPrEx/>
        <w:trPr>
          <w:trHeight w:val="388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imes-Roman" w:cs="Times-Roman" w:hAnsi="Times-Roman"/>
                <w:sz w:val="24"/>
                <w:szCs w:val="24"/>
              </w:rPr>
            </w:pPr>
            <w:r>
              <w:rPr>
                <w:rFonts w:ascii="Times-Roman" w:cs="Times-Roman" w:hAnsi="Times-Roman"/>
              </w:rPr>
              <w:t xml:space="preserve">Home </w:t>
            </w:r>
            <w:r>
              <w:rPr>
                <w:rFonts w:ascii="Times-Roman" w:cs="Times-Roman" w:hAnsi="Times-Roman"/>
                <w:sz w:val="23"/>
                <w:szCs w:val="23"/>
              </w:rPr>
              <w:t>address</w:t>
            </w:r>
          </w:p>
        </w:tc>
        <w:tc>
          <w:tcPr>
            <w:tcW w:w="708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-Roman" w:cs="Times-Roman" w:hAnsi="Times-Roman"/>
                <w:sz w:val="20"/>
                <w:szCs w:val="20"/>
              </w:rPr>
              <w:t xml:space="preserve">64 </w:t>
            </w:r>
            <w:r>
              <w:rPr>
                <w:rFonts w:ascii="Times-Roman" w:cs="Times-Roman" w:hAnsi="Times-Roman"/>
                <w:sz w:val="21"/>
                <w:szCs w:val="21"/>
              </w:rPr>
              <w:t>Moez</w:t>
            </w:r>
            <w:r>
              <w:rPr>
                <w:rFonts w:ascii="Times-Roman" w:cs="Times-Roman" w:hAnsi="Times-Roman"/>
                <w:sz w:val="21"/>
                <w:szCs w:val="21"/>
              </w:rPr>
              <w:t xml:space="preserve"> </w:t>
            </w:r>
            <w:r>
              <w:rPr>
                <w:rFonts w:ascii="Times-Roman" w:cs="Times-Roman" w:hAnsi="Times-Roman"/>
              </w:rPr>
              <w:t>El-</w:t>
            </w:r>
            <w:r>
              <w:rPr>
                <w:rFonts w:ascii="Times-Roman" w:cs="Times-Roman" w:hAnsi="Times-Roman"/>
              </w:rPr>
              <w:t>Dawla</w:t>
            </w:r>
            <w:r>
              <w:rPr>
                <w:rFonts w:ascii="Times-Roman" w:cs="Times-Roman" w:hAnsi="Times-Roman"/>
              </w:rPr>
              <w:t xml:space="preserve"> </w:t>
            </w:r>
            <w:r>
              <w:rPr>
                <w:rFonts w:ascii="Times-Roman" w:cs="Times-Roman" w:hAnsi="Times-Roman"/>
                <w:sz w:val="21"/>
                <w:szCs w:val="21"/>
              </w:rPr>
              <w:t>st</w:t>
            </w:r>
            <w:r>
              <w:rPr>
                <w:rFonts w:ascii="Times-Roman" w:cs="Times-Roman" w:hAnsi="Times-Roman"/>
                <w:sz w:val="21"/>
                <w:szCs w:val="21"/>
              </w:rPr>
              <w:t xml:space="preserve">., </w:t>
            </w:r>
            <w:r>
              <w:rPr>
                <w:rFonts w:ascii="Times-Roman" w:cs="Times-Roman" w:hAnsi="Times-Roman"/>
                <w:sz w:val="19"/>
                <w:szCs w:val="19"/>
              </w:rPr>
              <w:t xml:space="preserve">6“' </w:t>
            </w:r>
            <w:r>
              <w:rPr>
                <w:rFonts w:ascii="Times-Roman" w:cs="Times-Roman" w:hAnsi="Times-Roman"/>
              </w:rPr>
              <w:t xml:space="preserve">district, Nasr </w:t>
            </w:r>
            <w:r>
              <w:rPr>
                <w:rFonts w:ascii="Times-Roman" w:cs="Times-Roman" w:hAnsi="Times-Roman"/>
                <w:sz w:val="21"/>
                <w:szCs w:val="21"/>
              </w:rPr>
              <w:t>City, Cairo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-Roman" w:cs="Times-Roman" w:hAnsi="Times-Roman"/>
              </w:rPr>
            </w:pP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Pathology Dep.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Faculty of Medicine, </w:t>
            </w:r>
            <w:r>
              <w:rPr>
                <w:rFonts w:ascii="Arial" w:hAnsi="Arial"/>
                <w:sz w:val="24"/>
                <w:szCs w:val="24"/>
              </w:rPr>
              <w:t>Bebha</w:t>
            </w:r>
            <w:r>
              <w:rPr>
                <w:rFonts w:ascii="Arial" w:hAnsi="Arial"/>
                <w:sz w:val="24"/>
                <w:szCs w:val="24"/>
              </w:rPr>
              <w:t xml:space="preserve"> University.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Mobile 1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01223510197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Mobile 2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012</w:t>
            </w: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7476606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Home phone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  <w:r>
              <w:rPr>
                <w:rFonts w:ascii="Arial" w:hAnsi="Arial"/>
                <w:sz w:val="24"/>
                <w:szCs w:val="24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3505262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Work phone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Nihal</w:t>
            </w:r>
            <w:r>
              <w:rPr>
                <w:rFonts w:ascii="Arial" w:hAnsi="Arial"/>
                <w:sz w:val="24"/>
                <w:szCs w:val="24"/>
              </w:rPr>
              <w:t xml:space="preserve"> zafer@fmedt.bu.edu</w:t>
            </w:r>
          </w:p>
        </w:tc>
      </w:tr>
      <w:tr>
        <w:tblPrEx/>
        <w:trPr>
          <w:trHeight w:val="329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 (alternative)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nz_1758@hotmail.com</w:t>
            </w:r>
          </w:p>
        </w:tc>
      </w:tr>
      <w:tr>
        <w:tblPrEx/>
        <w:trPr>
          <w:trHeight w:val="350" w:hRule="atLeast"/>
        </w:trPr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Web site (if any)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/>
        <w:trPr>
          <w:trHeight w:val="350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Recent Photo (passport format)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L="114300" distT="0" distB="0" distR="114300">
                  <wp:extent cx="1594738" cy="1852934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4738" cy="18529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>
        <w:trPr>
          <w:trHeight w:val="622" w:hRule="atLeast"/>
        </w:trPr>
        <w:tc>
          <w:tcPr>
            <w:tcW w:w="359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Year</w:t>
            </w:r>
          </w:p>
        </w:tc>
      </w:tr>
      <w:tr>
        <w:tblPrEx/>
        <w:trPr>
          <w:trHeight w:val="642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Faculty of Medicine-</w:t>
            </w:r>
            <w:r>
              <w:rPr>
                <w:rFonts w:ascii="Arial" w:hAnsi="Arial"/>
                <w:sz w:val="24"/>
                <w:szCs w:val="24"/>
              </w:rPr>
              <w:t>Zagazig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1997</w:t>
            </w:r>
          </w:p>
        </w:tc>
      </w:tr>
      <w:tr>
        <w:tblPrEx/>
        <w:trPr>
          <w:trHeight w:val="642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Faculty of Medicine-</w:t>
            </w:r>
            <w:r>
              <w:rPr>
                <w:rFonts w:ascii="Arial" w:hAnsi="Arial"/>
                <w:sz w:val="24"/>
                <w:szCs w:val="24"/>
              </w:rPr>
              <w:t>Zagazig</w:t>
            </w:r>
            <w:r>
              <w:rPr>
                <w:rFonts w:ascii="Arial" w:hAnsi="Arial"/>
                <w:sz w:val="24"/>
                <w:szCs w:val="24"/>
              </w:rPr>
              <w:t xml:space="preserve"> University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Master of Medicine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1988</w:t>
            </w:r>
          </w:p>
        </w:tc>
      </w:tr>
      <w:tr>
        <w:tblPrEx/>
        <w:trPr>
          <w:trHeight w:val="642" w:hRule="atLeast"/>
        </w:trPr>
        <w:tc>
          <w:tcPr>
            <w:tcW w:w="359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Cairo University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Bachelor of Medicine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1981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-Roman" w:cs="Times-Roman" w:hAnsi="Times-Roman"/>
          <w:sz w:val="23"/>
          <w:szCs w:val="23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-Roman" w:cs="Times-Roman" w:hAnsi="Times-Roman"/>
          <w:sz w:val="23"/>
          <w:szCs w:val="23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Certification: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l. M, B</w:t>
      </w:r>
      <w:r>
        <w:rPr>
          <w:rFonts w:ascii="Arial" w:hAnsi="Arial"/>
          <w:sz w:val="24"/>
          <w:szCs w:val="24"/>
        </w:rPr>
        <w:t xml:space="preserve">. B. </w:t>
      </w:r>
      <w:r>
        <w:rPr>
          <w:rFonts w:ascii="Arial" w:hAnsi="Arial"/>
          <w:sz w:val="24"/>
          <w:szCs w:val="24"/>
        </w:rPr>
        <w:t>ch</w:t>
      </w:r>
      <w:r>
        <w:rPr>
          <w:rFonts w:ascii="Arial" w:hAnsi="Arial"/>
          <w:sz w:val="24"/>
          <w:szCs w:val="24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Graduation:  June 1981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Degree:    Very good.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Cairo University (</w:t>
      </w:r>
      <w:r>
        <w:rPr>
          <w:rFonts w:ascii="Arial" w:hAnsi="Arial"/>
          <w:sz w:val="24"/>
          <w:szCs w:val="24"/>
        </w:rPr>
        <w:t>Kasr</w:t>
      </w:r>
      <w:r>
        <w:rPr>
          <w:rFonts w:ascii="Arial" w:hAnsi="Arial"/>
          <w:sz w:val="24"/>
          <w:szCs w:val="24"/>
        </w:rPr>
        <w:t xml:space="preserve"> El-</w:t>
      </w:r>
      <w:r>
        <w:rPr>
          <w:rFonts w:ascii="Arial" w:hAnsi="Arial"/>
          <w:sz w:val="24"/>
          <w:szCs w:val="24"/>
        </w:rPr>
        <w:t>Ainy</w:t>
      </w:r>
      <w:r>
        <w:rPr>
          <w:rFonts w:ascii="Arial" w:hAnsi="Arial"/>
          <w:sz w:val="24"/>
          <w:szCs w:val="24"/>
        </w:rPr>
        <w:t>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Master degree of Pathology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Graduation:  May 1988.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Degree:      Good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</w:t>
      </w:r>
      <w:r>
        <w:rPr>
          <w:rFonts w:ascii="Arial" w:hAnsi="Arial"/>
          <w:sz w:val="24"/>
          <w:szCs w:val="24"/>
        </w:rPr>
        <w:t>Benha</w:t>
      </w:r>
      <w:r>
        <w:rPr>
          <w:rFonts w:ascii="Arial" w:hAnsi="Arial"/>
          <w:sz w:val="24"/>
          <w:szCs w:val="24"/>
        </w:rPr>
        <w:t xml:space="preserve"> Faculty of medicine,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        Subject:  </w:t>
      </w:r>
      <w:r>
        <w:rPr>
          <w:rFonts w:ascii="Arial" w:hAnsi="Arial"/>
          <w:sz w:val="24"/>
          <w:szCs w:val="24"/>
        </w:rPr>
        <w:t>Endometrial  dating</w:t>
      </w:r>
      <w:r>
        <w:rPr>
          <w:rFonts w:ascii="Arial" w:hAnsi="Arial"/>
          <w:sz w:val="24"/>
          <w:szCs w:val="24"/>
        </w:rPr>
        <w:t xml:space="preserve"> and </w:t>
      </w:r>
      <w:r>
        <w:rPr>
          <w:rFonts w:ascii="Arial" w:hAnsi="Arial"/>
          <w:sz w:val="24"/>
          <w:szCs w:val="24"/>
        </w:rPr>
        <w:t>aspirarion</w:t>
      </w:r>
      <w:r>
        <w:rPr>
          <w:rFonts w:ascii="Arial" w:hAnsi="Arial"/>
          <w:sz w:val="24"/>
          <w:szCs w:val="24"/>
        </w:rPr>
        <w:t xml:space="preserve"> in infertile patients </w:t>
      </w:r>
      <w:r>
        <w:rPr>
          <w:rFonts w:ascii="Arial" w:hAnsi="Arial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M.D. degree of pathology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Graduation: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December  1</w:t>
      </w:r>
      <w:r>
        <w:rPr>
          <w:rFonts w:ascii="Arial" w:hAnsi="Arial"/>
          <w:sz w:val="24"/>
          <w:szCs w:val="24"/>
        </w:rPr>
        <w:t>996</w:t>
      </w:r>
      <w:r>
        <w:rPr>
          <w:rFonts w:ascii="Arial" w:hAnsi="Arial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Degree:      Good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Benha</w:t>
      </w:r>
      <w:r>
        <w:rPr>
          <w:rFonts w:ascii="Arial" w:hAnsi="Arial"/>
          <w:sz w:val="24"/>
          <w:szCs w:val="24"/>
        </w:rPr>
        <w:t xml:space="preserve"> faculty of medicine.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Subject:  </w:t>
      </w:r>
      <w:r>
        <w:rPr>
          <w:rFonts w:ascii="Arial" w:hAnsi="Arial"/>
          <w:sz w:val="24"/>
          <w:szCs w:val="24"/>
        </w:rPr>
        <w:t>( Comparative</w:t>
      </w:r>
      <w:r>
        <w:rPr>
          <w:rFonts w:ascii="Arial" w:hAnsi="Arial"/>
          <w:sz w:val="24"/>
          <w:szCs w:val="24"/>
        </w:rPr>
        <w:t xml:space="preserve">  study of the </w:t>
      </w:r>
      <w:r>
        <w:rPr>
          <w:rFonts w:ascii="Arial" w:hAnsi="Arial"/>
          <w:sz w:val="24"/>
          <w:szCs w:val="24"/>
        </w:rPr>
        <w:t>nucleolar</w:t>
      </w:r>
      <w:r>
        <w:rPr>
          <w:rFonts w:ascii="Arial" w:hAnsi="Arial"/>
          <w:sz w:val="24"/>
          <w:szCs w:val="24"/>
        </w:rPr>
        <w:t xml:space="preserve"> organizer region; DNA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>
        <w:rPr>
          <w:rFonts w:ascii="Arial" w:hAnsi="Arial"/>
          <w:sz w:val="24"/>
          <w:szCs w:val="24"/>
        </w:rPr>
        <w:t>cytophotometry</w:t>
      </w:r>
      <w:r>
        <w:rPr>
          <w:rFonts w:ascii="Arial" w:hAnsi="Arial"/>
          <w:sz w:val="24"/>
          <w:szCs w:val="24"/>
        </w:rPr>
        <w:t xml:space="preserve"> and the </w:t>
      </w:r>
      <w:r>
        <w:rPr>
          <w:rFonts w:ascii="Arial" w:hAnsi="Arial"/>
          <w:sz w:val="24"/>
          <w:szCs w:val="24"/>
        </w:rPr>
        <w:t>immunohistochemical</w:t>
      </w:r>
      <w:r>
        <w:rPr>
          <w:rFonts w:ascii="Arial" w:hAnsi="Arial"/>
          <w:sz w:val="24"/>
          <w:szCs w:val="24"/>
        </w:rPr>
        <w:t xml:space="preserve"> tumor marker of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urinary</w:t>
      </w:r>
      <w:r>
        <w:rPr>
          <w:rFonts w:ascii="Arial" w:hAnsi="Arial"/>
          <w:sz w:val="24"/>
          <w:szCs w:val="24"/>
        </w:rPr>
        <w:t xml:space="preserve"> bladder lesions).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-Roman" w:cs="Times-Roman" w:hAnsi="Times-Roman"/>
          <w:sz w:val="21"/>
          <w:szCs w:val="21"/>
        </w:rPr>
      </w:pP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>
        <w:trPr>
          <w:trHeight w:val="559" w:hRule="atLeast"/>
        </w:trPr>
        <w:tc>
          <w:tcPr>
            <w:tcW w:w="1702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Pathology</w:t>
            </w:r>
          </w:p>
        </w:tc>
      </w:tr>
      <w:tr>
        <w:tblPrEx/>
        <w:trPr/>
        <w:tc>
          <w:tcPr>
            <w:tcW w:w="1702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3. </w:t>
      </w:r>
      <w:r>
        <w:rPr>
          <w:rFonts w:ascii="Arial" w:hAnsi="Arial"/>
          <w:b/>
          <w:bCs/>
          <w:sz w:val="24"/>
          <w:szCs w:val="24"/>
        </w:rPr>
        <w:t>Language skills (Excellent, Very Good, Good, Basic)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2214"/>
        <w:gridCol w:w="2214"/>
        <w:gridCol w:w="2680"/>
      </w:tblGrid>
      <w:tr>
        <w:trPr/>
        <w:tc>
          <w:tcPr>
            <w:tcW w:w="239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68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Writing</w:t>
            </w:r>
          </w:p>
        </w:tc>
      </w:tr>
      <w:tr>
        <w:tblPrEx/>
        <w:trPr/>
        <w:tc>
          <w:tcPr>
            <w:tcW w:w="239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Arabic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Excellent 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excellent</w:t>
            </w:r>
          </w:p>
        </w:tc>
        <w:tc>
          <w:tcPr>
            <w:tcW w:w="268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excellent</w:t>
            </w:r>
          </w:p>
        </w:tc>
      </w:tr>
      <w:tr>
        <w:tblPrEx/>
        <w:trPr/>
        <w:tc>
          <w:tcPr>
            <w:tcW w:w="239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English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Excellent </w:t>
            </w:r>
          </w:p>
        </w:tc>
        <w:tc>
          <w:tcPr>
            <w:tcW w:w="2214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Very Good</w:t>
            </w:r>
          </w:p>
        </w:tc>
        <w:tc>
          <w:tcPr>
            <w:tcW w:w="268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excellent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Positions</w:t>
      </w:r>
      <w:r>
        <w:rPr>
          <w:rFonts w:ascii="Arial" w:hAnsi="Arial"/>
          <w:b/>
          <w:bCs/>
          <w:color w:val="000000"/>
          <w:sz w:val="24"/>
          <w:szCs w:val="24"/>
        </w:rPr>
        <w:t>:</w:t>
      </w: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1551"/>
        <w:gridCol w:w="2552"/>
        <w:gridCol w:w="1423"/>
        <w:gridCol w:w="1694"/>
        <w:gridCol w:w="2107"/>
      </w:tblGrid>
      <w:tr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Date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From - to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Country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109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Role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19- 10-1982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Demonstrator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Teaching, research,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5- 1- 1989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Assistant lecturer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Teaching, research, 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18-3 - 1997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Research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26-10-2004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Assistant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proffessor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 research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10-12-2009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Proffessor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Research</w:t>
            </w:r>
          </w:p>
        </w:tc>
      </w:tr>
      <w:tr>
        <w:tblPrEx/>
        <w:trPr>
          <w:wAfter w:w="6" w:type="dxa"/>
          <w:trHeight w:val="523" w:hRule="atLeast"/>
        </w:trPr>
        <w:tc>
          <w:tcPr>
            <w:tcW w:w="3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13-9-2017</w:t>
            </w:r>
          </w:p>
        </w:tc>
        <w:tc>
          <w:tcPr>
            <w:tcW w:w="2561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Head of pathology dept.</w:t>
            </w:r>
          </w:p>
        </w:tc>
        <w:tc>
          <w:tcPr>
            <w:tcW w:w="210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Research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 w:hRule="atLeast"/>
        </w:trPr>
        <w:tc>
          <w:tcPr>
            <w:tcW w:w="39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1-7-2018</w:t>
            </w:r>
          </w:p>
        </w:tc>
        <w:tc>
          <w:tcPr>
            <w:tcW w:w="2561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Faculty of Medicine-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Benha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Univ.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167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Full-time professor</w:t>
            </w: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Teaching</w:t>
            </w:r>
          </w:p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Research</w:t>
            </w:r>
          </w:p>
        </w:tc>
      </w:tr>
    </w:tbl>
    <w:p>
      <w:pPr>
        <w:pStyle w:val="style0"/>
        <w:pBdr>
          <w:left w:val="single" w:sz="4" w:space="3" w:color="auto"/>
          <w:right w:val="single" w:sz="4" w:space="12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rPr>
          <w:rFonts w:ascii="Arial" w:hAnsi="Arial"/>
          <w:sz w:val="24"/>
          <w:szCs w:val="24"/>
        </w:rPr>
      </w:pPr>
    </w:p>
    <w:p>
      <w:pPr>
        <w:pStyle w:val="style0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Membership of professional bodies (List)</w:t>
      </w:r>
    </w:p>
    <w:p>
      <w:pPr>
        <w:pStyle w:val="style0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 member of Egyptian Society of </w:t>
      </w:r>
      <w:r>
        <w:rPr>
          <w:rFonts w:ascii="Arial" w:hAnsi="Arial"/>
          <w:bCs/>
          <w:sz w:val="24"/>
          <w:szCs w:val="24"/>
        </w:rPr>
        <w:t>Pathology .</w:t>
      </w:r>
    </w:p>
    <w:p>
      <w:pPr>
        <w:pStyle w:val="style0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 member of </w:t>
      </w:r>
      <w:r>
        <w:rPr>
          <w:rFonts w:ascii="Arial" w:hAnsi="Arial"/>
          <w:sz w:val="24"/>
          <w:szCs w:val="24"/>
        </w:rPr>
        <w:t>Cytopathology</w:t>
      </w:r>
      <w:r>
        <w:rPr>
          <w:rFonts w:ascii="Arial" w:hAnsi="Arial"/>
          <w:sz w:val="24"/>
          <w:szCs w:val="24"/>
        </w:rPr>
        <w:t xml:space="preserve"> Society since 2009.</w:t>
      </w:r>
    </w:p>
    <w:p>
      <w:pPr>
        <w:pStyle w:val="style0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member </w:t>
      </w:r>
      <w:r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/>
          <w:sz w:val="24"/>
          <w:szCs w:val="24"/>
        </w:rPr>
        <w:t xml:space="preserve"> environment</w:t>
      </w:r>
      <w:r>
        <w:rPr>
          <w:rFonts w:ascii="Arial" w:hAnsi="Arial"/>
          <w:sz w:val="24"/>
          <w:szCs w:val="24"/>
        </w:rPr>
        <w:t xml:space="preserve"> and social committee </w:t>
      </w:r>
      <w:r>
        <w:rPr>
          <w:rFonts w:ascii="Arial" w:hAnsi="Arial"/>
          <w:sz w:val="24"/>
          <w:szCs w:val="24"/>
        </w:rPr>
        <w:t>at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Benha</w:t>
      </w:r>
      <w:r>
        <w:rPr>
          <w:rFonts w:ascii="Arial" w:hAnsi="Arial"/>
          <w:sz w:val="24"/>
          <w:szCs w:val="24"/>
        </w:rPr>
        <w:t xml:space="preserve"> faculty of medicine.</w:t>
      </w:r>
    </w:p>
    <w:p>
      <w:pPr>
        <w:pStyle w:val="style0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member of </w:t>
      </w:r>
      <w:r>
        <w:rPr>
          <w:rFonts w:ascii="Arial" w:hAnsi="Arial"/>
          <w:sz w:val="24"/>
          <w:szCs w:val="24"/>
        </w:rPr>
        <w:t>The Scientific Committee for the Advanc</w:t>
      </w:r>
      <w:r>
        <w:rPr>
          <w:rFonts w:ascii="Arial" w:hAnsi="Arial"/>
          <w:sz w:val="24"/>
          <w:szCs w:val="24"/>
        </w:rPr>
        <w:t xml:space="preserve">ement of Professors </w:t>
      </w:r>
      <w:r>
        <w:rPr>
          <w:rFonts w:ascii="Arial" w:hAnsi="Arial"/>
          <w:sz w:val="24"/>
          <w:szCs w:val="24"/>
        </w:rPr>
        <w:t xml:space="preserve">and </w:t>
      </w:r>
      <w:r>
        <w:rPr>
          <w:rFonts w:ascii="Arial" w:hAnsi="Arial"/>
          <w:sz w:val="24"/>
          <w:szCs w:val="24"/>
        </w:rPr>
        <w:t xml:space="preserve"> Assistants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Professors</w:t>
      </w:r>
      <w:r>
        <w:rPr>
          <w:rFonts w:ascii="Arial" w:hAnsi="Arial"/>
          <w:sz w:val="24"/>
          <w:szCs w:val="24"/>
        </w:rPr>
        <w:t>, in Pathology Article</w:t>
      </w:r>
      <w:r>
        <w:rPr>
          <w:rFonts w:ascii="Arial" w:hAnsi="Arial"/>
          <w:sz w:val="24"/>
          <w:szCs w:val="24"/>
        </w:rPr>
        <w:t>.</w:t>
      </w:r>
    </w:p>
    <w:p>
      <w:pPr>
        <w:pStyle w:val="style0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member of the Committee for Student Affairs at </w:t>
      </w:r>
      <w:r>
        <w:rPr>
          <w:rFonts w:ascii="Arial" w:hAnsi="Arial"/>
          <w:sz w:val="24"/>
          <w:szCs w:val="24"/>
        </w:rPr>
        <w:t>Benha</w:t>
      </w:r>
      <w:r>
        <w:rPr>
          <w:rFonts w:ascii="Arial" w:hAnsi="Arial"/>
          <w:sz w:val="24"/>
          <w:szCs w:val="24"/>
        </w:rPr>
        <w:t xml:space="preserve"> faculty of medicine.</w:t>
      </w: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179"/>
        <w:ind w:left="1156"/>
        <w:rPr>
          <w:rFonts w:ascii="Arial" w:hAnsi="Arial"/>
          <w:sz w:val="24"/>
          <w:szCs w:val="24"/>
        </w:rPr>
      </w:pPr>
    </w:p>
    <w:p>
      <w:pPr>
        <w:pStyle w:val="style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6 .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M</w:t>
      </w:r>
      <w:r>
        <w:rPr>
          <w:rFonts w:ascii="Arial" w:hAnsi="Arial"/>
          <w:b/>
          <w:bCs/>
          <w:sz w:val="24"/>
          <w:szCs w:val="24"/>
        </w:rPr>
        <w:t>D/</w:t>
      </w:r>
      <w:r>
        <w:rPr>
          <w:rFonts w:ascii="Arial" w:hAnsi="Arial"/>
          <w:b/>
          <w:bCs/>
          <w:sz w:val="24"/>
          <w:szCs w:val="24"/>
        </w:rPr>
        <w:t>MSc</w:t>
      </w:r>
      <w:r>
        <w:rPr>
          <w:rFonts w:ascii="Arial" w:hAnsi="Arial"/>
          <w:b/>
          <w:bCs/>
          <w:sz w:val="24"/>
          <w:szCs w:val="24"/>
        </w:rPr>
        <w:t xml:space="preserve"> Supervision</w:t>
      </w:r>
    </w:p>
    <w:tbl>
      <w:tblPr>
        <w:tblStyle w:val="style154"/>
        <w:tblW w:w="9747" w:type="dxa"/>
        <w:tblLayout w:type="fixed"/>
        <w:tblLook w:val="04A0" w:firstRow="1" w:lastRow="0" w:firstColumn="1" w:lastColumn="0" w:noHBand="0" w:noVBand="1"/>
      </w:tblPr>
      <w:tblGrid>
        <w:gridCol w:w="6911"/>
        <w:gridCol w:w="1379"/>
        <w:gridCol w:w="38"/>
        <w:gridCol w:w="1419"/>
      </w:tblGrid>
      <w:tr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PhD/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MSc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numPr>
                <w:ilvl w:val="0"/>
                <w:numId w:val="2"/>
              </w:numPr>
              <w:ind w:hanging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Prognostic significance of </w:t>
            </w:r>
            <w:r>
              <w:rPr>
                <w:rFonts w:ascii="Arial" w:hAnsi="Arial"/>
                <w:sz w:val="24"/>
                <w:szCs w:val="24"/>
              </w:rPr>
              <w:t>AgNORs</w:t>
            </w:r>
            <w:r>
              <w:rPr>
                <w:rFonts w:ascii="Arial" w:hAnsi="Arial"/>
                <w:sz w:val="24"/>
                <w:szCs w:val="24"/>
              </w:rPr>
              <w:t xml:space="preserve"> and PCNA in colorectal </w:t>
            </w:r>
            <w:r>
              <w:rPr>
                <w:rFonts w:ascii="Arial" w:hAnsi="Arial"/>
                <w:sz w:val="24"/>
                <w:szCs w:val="24"/>
              </w:rPr>
              <w:t>neoplasia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2000</w:t>
            </w:r>
          </w:p>
        </w:tc>
      </w:tr>
      <w:tr>
        <w:tblPrEx/>
        <w:trPr>
          <w:trHeight w:val="591" w:hRule="atLeast"/>
        </w:trPr>
        <w:tc>
          <w:tcPr>
            <w:tcW w:w="6911" w:type="dxa"/>
            <w:tcBorders/>
          </w:tcPr>
          <w:p>
            <w:pPr>
              <w:pStyle w:val="style0"/>
              <w:numPr>
                <w:ilvl w:val="0"/>
                <w:numId w:val="2"/>
              </w:numPr>
              <w:ind w:hanging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Visual inspection with acetic acid versus </w:t>
            </w:r>
            <w:r>
              <w:rPr>
                <w:rFonts w:ascii="Arial" w:hAnsi="Arial"/>
                <w:sz w:val="24"/>
                <w:szCs w:val="24"/>
              </w:rPr>
              <w:t>colposcopy</w:t>
            </w:r>
            <w:r>
              <w:rPr>
                <w:rFonts w:ascii="Arial" w:hAnsi="Arial"/>
                <w:sz w:val="24"/>
                <w:szCs w:val="24"/>
              </w:rPr>
              <w:t xml:space="preserve"> in screening of premalignant lesions of the cervix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2003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numPr>
                <w:ilvl w:val="0"/>
                <w:numId w:val="2"/>
              </w:numPr>
              <w:ind w:hanging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Evaluation of the expression of Epstein Barr virus, MDM2,CD44v6 in </w:t>
            </w:r>
            <w:r>
              <w:rPr>
                <w:rFonts w:ascii="Arial" w:hAnsi="Arial"/>
                <w:sz w:val="24"/>
                <w:szCs w:val="24"/>
              </w:rPr>
              <w:t>Hodgikin’s</w:t>
            </w:r>
            <w:r>
              <w:rPr>
                <w:rFonts w:ascii="Arial" w:hAnsi="Arial"/>
                <w:sz w:val="24"/>
                <w:szCs w:val="24"/>
              </w:rPr>
              <w:t xml:space="preserve"> lymphoma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2006</w:t>
            </w:r>
          </w:p>
        </w:tc>
      </w:tr>
      <w:tr>
        <w:tblPrEx/>
        <w:trPr>
          <w:trHeight w:val="591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4) The significance of </w:t>
            </w:r>
            <w:r>
              <w:rPr>
                <w:rFonts w:ascii="Arial" w:hAnsi="Arial"/>
                <w:sz w:val="24"/>
                <w:szCs w:val="24"/>
              </w:rPr>
              <w:t>intracytoplasmic</w:t>
            </w:r>
            <w:r>
              <w:rPr>
                <w:rFonts w:ascii="Arial" w:hAnsi="Arial"/>
                <w:sz w:val="24"/>
                <w:szCs w:val="24"/>
              </w:rPr>
              <w:t xml:space="preserve"> DPAS and MUC1 in Fine Needle Aspirates of Breast Cancer.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2008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5) Evaluation of </w:t>
            </w:r>
            <w:r>
              <w:rPr>
                <w:rFonts w:ascii="Arial" w:hAnsi="Arial"/>
                <w:sz w:val="24"/>
                <w:szCs w:val="24"/>
              </w:rPr>
              <w:t>MMP 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Cadhern</w:t>
            </w:r>
            <w:r>
              <w:rPr>
                <w:rFonts w:ascii="Arial" w:hAnsi="Arial"/>
                <w:sz w:val="24"/>
                <w:szCs w:val="24"/>
              </w:rPr>
              <w:t xml:space="preserve">-p  and </w:t>
            </w:r>
            <w:r>
              <w:rPr>
                <w:rFonts w:ascii="Arial" w:hAnsi="Arial"/>
                <w:sz w:val="24"/>
                <w:szCs w:val="24"/>
              </w:rPr>
              <w:t>Morphometry</w:t>
            </w:r>
            <w:r>
              <w:rPr>
                <w:rFonts w:ascii="Arial" w:hAnsi="Arial"/>
                <w:sz w:val="24"/>
                <w:szCs w:val="24"/>
              </w:rPr>
              <w:t xml:space="preserve"> in Malignant Melanoma.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2010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6) Significance of stem cell marker Lgr5 expression in colorectal carcinogenesis.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2012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7) </w:t>
            </w:r>
            <w:r>
              <w:rPr>
                <w:rFonts w:ascii="Arial" w:hAnsi="Arial"/>
                <w:sz w:val="24"/>
                <w:szCs w:val="24"/>
              </w:rPr>
              <w:t>Chromophobe</w:t>
            </w:r>
            <w:r>
              <w:rPr>
                <w:rFonts w:ascii="Arial" w:hAnsi="Arial"/>
                <w:sz w:val="24"/>
                <w:szCs w:val="24"/>
              </w:rPr>
              <w:t xml:space="preserve"> renal cell carcinoma, </w:t>
            </w:r>
            <w:r>
              <w:rPr>
                <w:rFonts w:ascii="Arial" w:hAnsi="Arial"/>
                <w:sz w:val="24"/>
                <w:szCs w:val="24"/>
              </w:rPr>
              <w:t>Oncocytoma</w:t>
            </w:r>
            <w:r>
              <w:rPr>
                <w:rFonts w:ascii="Arial" w:hAnsi="Arial"/>
                <w:sz w:val="24"/>
                <w:szCs w:val="24"/>
              </w:rPr>
              <w:t xml:space="preserve"> &amp; Clear cell carcinoma. 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 progress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8) Evaluation of SIRT1 and P53 expression in </w:t>
            </w:r>
            <w:r>
              <w:rPr>
                <w:rFonts w:ascii="Arial" w:hAnsi="Arial"/>
                <w:sz w:val="24"/>
                <w:szCs w:val="24"/>
              </w:rPr>
              <w:t>hepatocellular</w:t>
            </w:r>
            <w:r>
              <w:rPr>
                <w:rFonts w:ascii="Arial" w:hAnsi="Arial"/>
                <w:sz w:val="24"/>
                <w:szCs w:val="24"/>
              </w:rPr>
              <w:t xml:space="preserve"> carcinoma </w:t>
            </w:r>
            <w:r>
              <w:rPr>
                <w:rFonts w:ascii="Arial" w:hAnsi="Arial"/>
                <w:sz w:val="24"/>
                <w:szCs w:val="24"/>
              </w:rPr>
              <w:t>( an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immunohistochemical</w:t>
            </w:r>
            <w:r>
              <w:rPr>
                <w:rFonts w:ascii="Arial" w:hAnsi="Arial"/>
                <w:sz w:val="24"/>
                <w:szCs w:val="24"/>
              </w:rPr>
              <w:t xml:space="preserve"> study).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2014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9) Study of Cervical CAP-PAP stain and Anti P16-INK4a Marker for Detection of Atypical Cells in Cervical Cytology Smears 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612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</w:rPr>
              <w:t>)Assessment</w:t>
            </w:r>
            <w:r>
              <w:rPr>
                <w:rFonts w:ascii="Arial" w:hAnsi="Arial"/>
                <w:sz w:val="24"/>
                <w:szCs w:val="24"/>
              </w:rPr>
              <w:t xml:space="preserve"> of prognostic and predictive value of </w:t>
            </w:r>
            <w:r>
              <w:rPr>
                <w:rFonts w:ascii="Arial" w:hAnsi="Arial"/>
                <w:sz w:val="24"/>
                <w:szCs w:val="24"/>
              </w:rPr>
              <w:t xml:space="preserve">FOXA1 and BCL2 expression in breast carcinoma before and after </w:t>
            </w:r>
            <w:r>
              <w:rPr>
                <w:rFonts w:ascii="Arial" w:hAnsi="Arial"/>
                <w:sz w:val="24"/>
                <w:szCs w:val="24"/>
              </w:rPr>
              <w:t>neoadjuvant</w:t>
            </w:r>
            <w:r>
              <w:rPr>
                <w:rFonts w:ascii="Arial" w:hAnsi="Arial"/>
                <w:sz w:val="24"/>
                <w:szCs w:val="24"/>
              </w:rPr>
              <w:t xml:space="preserve"> chemotherapy and their correlation with patient survival.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MD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 progress</w:t>
            </w:r>
          </w:p>
        </w:tc>
      </w:tr>
      <w:tr>
        <w:tblPrEx/>
        <w:trPr>
          <w:trHeight w:val="1075" w:hRule="atLeast"/>
        </w:trPr>
        <w:tc>
          <w:tcPr>
            <w:tcW w:w="6911" w:type="dxa"/>
            <w:tcBorders/>
          </w:tcPr>
          <w:p>
            <w:pPr>
              <w:pStyle w:val="style1"/>
              <w:shd w:val="clear" w:color="auto" w:fill="ffffff"/>
              <w:spacing w:before="0" w:after="450"/>
              <w:outlineLvl w:val="0"/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11)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Immunohistochemical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 xml:space="preserve"> Study of 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Emmprin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(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 xml:space="preserve">CD147) Expression &amp; Nuclear 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Morphometry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 xml:space="preserve"> in Endometrial hyperplasia &amp; 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endometrioid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b w:val="false"/>
                <w:bCs w:val="false"/>
                <w:color w:val="111111"/>
                <w:sz w:val="24"/>
                <w:szCs w:val="24"/>
              </w:rPr>
              <w:t>adenocarcinoma</w:t>
            </w:r>
          </w:p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MBBCh</w:t>
            </w:r>
          </w:p>
        </w:tc>
        <w:tc>
          <w:tcPr>
            <w:tcW w:w="1419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2017</w:t>
            </w:r>
          </w:p>
        </w:tc>
      </w:tr>
      <w:tr>
        <w:tblPrEx/>
        <w:trPr>
          <w:trHeight w:val="585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</w:rPr>
              <w:t>12)</w:t>
            </w:r>
            <w:r>
              <w:rPr>
                <w:rFonts w:ascii="Arial" w:hAnsi="Arial"/>
              </w:rPr>
              <w:t>Significance 0f CD105 expression in clear cell renal cell carcinoma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</w:rPr>
              <w:t>MBBCH</w:t>
            </w:r>
          </w:p>
        </w:tc>
        <w:tc>
          <w:tcPr>
            <w:tcW w:w="1457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2024</w:t>
            </w:r>
          </w:p>
        </w:tc>
      </w:tr>
      <w:tr>
        <w:tblPrEx/>
        <w:trPr>
          <w:trHeight w:val="511" w:hRule="atLeast"/>
        </w:trPr>
        <w:tc>
          <w:tcPr>
            <w:tcW w:w="6911" w:type="dxa"/>
            <w:tcBorders/>
          </w:tcPr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>
              <w:rPr>
                <w:rFonts w:ascii="Arial" w:hAnsi="Arial"/>
              </w:rPr>
              <w:t>)Evaluation</w:t>
            </w:r>
            <w:r>
              <w:rPr>
                <w:rFonts w:ascii="Arial" w:hAnsi="Arial"/>
              </w:rPr>
              <w:t xml:space="preserve"> of </w:t>
            </w:r>
            <w:r>
              <w:rPr>
                <w:rFonts w:ascii="Arial" w:hAnsi="Arial"/>
              </w:rPr>
              <w:t>Napsin</w:t>
            </w:r>
            <w:r>
              <w:rPr>
                <w:rFonts w:ascii="Arial" w:hAnsi="Arial"/>
              </w:rPr>
              <w:t xml:space="preserve"> A and CK5/6 expression in non small cell lung carcinoma . </w:t>
            </w:r>
            <w:r>
              <w:rPr>
                <w:rFonts w:ascii="Arial" w:hAnsi="Arial"/>
              </w:rPr>
              <w:t xml:space="preserve">an </w:t>
            </w:r>
            <w:r>
              <w:rPr>
                <w:rFonts w:ascii="Arial" w:hAnsi="Arial"/>
              </w:rPr>
              <w:t>immunohistochemical</w:t>
            </w:r>
            <w:r>
              <w:rPr>
                <w:rFonts w:ascii="Arial" w:hAnsi="Arial"/>
              </w:rPr>
              <w:t xml:space="preserve"> study</w:t>
            </w:r>
          </w:p>
        </w:tc>
        <w:tc>
          <w:tcPr>
            <w:tcW w:w="1379" w:type="dxa"/>
            <w:tcBorders/>
          </w:tcPr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MBBCH</w:t>
            </w:r>
          </w:p>
        </w:tc>
        <w:tc>
          <w:tcPr>
            <w:tcW w:w="1457" w:type="dxa"/>
            <w:gridSpan w:val="2"/>
            <w:tcBorders/>
          </w:tcPr>
          <w:p>
            <w:pPr>
              <w:pStyle w:val="style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2024</w:t>
            </w:r>
          </w:p>
        </w:tc>
      </w:tr>
    </w:tbl>
    <w:p>
      <w:pPr>
        <w:pStyle w:val="style0"/>
        <w:rPr>
          <w:rFonts w:ascii="Arial" w:hAnsi="Arial"/>
          <w:b/>
          <w:bCs/>
        </w:rPr>
      </w:pPr>
    </w:p>
    <w:p>
      <w:pPr>
        <w:pStyle w:val="style0"/>
        <w:rPr>
          <w:rFonts w:ascii="Arial" w:hAnsi="Arial"/>
          <w:b/>
          <w:bCs/>
        </w:rPr>
      </w:pPr>
    </w:p>
    <w:p>
      <w:pPr>
        <w:pStyle w:val="style0"/>
        <w:rPr>
          <w:rFonts w:ascii="Arial" w:hAnsi="Arial"/>
          <w:b/>
          <w:bCs/>
        </w:rPr>
      </w:pPr>
    </w:p>
    <w:p>
      <w:pPr>
        <w:pStyle w:val="style0"/>
        <w:rPr>
          <w:rFonts w:ascii="Arial" w:hAnsi="Arial"/>
          <w:b/>
          <w:bCs/>
        </w:rPr>
      </w:pPr>
    </w:p>
    <w:p>
      <w:pPr>
        <w:pStyle w:val="style0"/>
        <w:numPr>
          <w:ilvl w:val="1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Grants for Projects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4386"/>
        <w:gridCol w:w="1499"/>
        <w:gridCol w:w="1619"/>
      </w:tblGrid>
      <w:tr>
        <w:trPr>
          <w:trHeight w:val="943" w:hRule="atLeast"/>
        </w:trPr>
        <w:tc>
          <w:tcPr>
            <w:tcW w:w="2243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Funding organization</w:t>
            </w:r>
          </w:p>
        </w:tc>
        <w:tc>
          <w:tcPr>
            <w:tcW w:w="438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Project title</w:t>
            </w:r>
          </w:p>
        </w:tc>
        <w:tc>
          <w:tcPr>
            <w:tcW w:w="14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Role</w:t>
            </w:r>
          </w:p>
        </w:tc>
        <w:tc>
          <w:tcPr>
            <w:tcW w:w="161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2243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Faculty of Medicine</w:t>
            </w:r>
          </w:p>
        </w:tc>
        <w:tc>
          <w:tcPr>
            <w:tcW w:w="438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Quality Assurance and </w:t>
            </w:r>
            <w:r>
              <w:rPr>
                <w:rFonts w:ascii="Arial" w:hAnsi="Arial"/>
                <w:sz w:val="24"/>
                <w:szCs w:val="24"/>
              </w:rPr>
              <w:t>Accrediation</w:t>
            </w:r>
            <w:r>
              <w:rPr>
                <w:rFonts w:ascii="Arial" w:hAnsi="Arial"/>
                <w:sz w:val="24"/>
                <w:szCs w:val="24"/>
              </w:rPr>
              <w:t xml:space="preserve"> project. Development Engagement at the Faculty of medicine,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  <w:r>
              <w:rPr>
                <w:rFonts w:ascii="Arial" w:hAnsi="Arial"/>
                <w:sz w:val="24"/>
                <w:szCs w:val="24"/>
              </w:rPr>
              <w:t>,17</w:t>
            </w:r>
            <w:r>
              <w:rPr>
                <w:rFonts w:ascii="Arial" w:hAnsi="Arial"/>
                <w:sz w:val="24"/>
                <w:szCs w:val="24"/>
              </w:rPr>
              <w:t>-20 February.</w:t>
            </w:r>
          </w:p>
        </w:tc>
        <w:tc>
          <w:tcPr>
            <w:tcW w:w="149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Founding member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2008</w:t>
            </w:r>
          </w:p>
        </w:tc>
      </w:tr>
    </w:tbl>
    <w:p>
      <w:pPr>
        <w:pStyle w:val="style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numPr>
          <w:ilvl w:val="1"/>
          <w:numId w:val="1"/>
        </w:num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List of Publications </w:t>
      </w:r>
      <w:r>
        <w:rPr>
          <w:rFonts w:ascii="Arial" w:hAnsi="Arial"/>
          <w:b/>
          <w:bCs/>
          <w:sz w:val="24"/>
          <w:szCs w:val="24"/>
        </w:rPr>
        <w:t>: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1.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Magda</w:t>
      </w:r>
      <w:r>
        <w:rPr>
          <w:rFonts w:ascii="Arial" w:cs="Arial" w:hAnsi="Arial"/>
          <w:szCs w:val="24"/>
        </w:rPr>
        <w:t xml:space="preserve"> H. </w:t>
      </w:r>
      <w:r>
        <w:rPr>
          <w:rFonts w:ascii="Arial" w:cs="Arial" w:hAnsi="Arial"/>
          <w:szCs w:val="24"/>
        </w:rPr>
        <w:t>Bakr</w:t>
      </w:r>
      <w:r>
        <w:rPr>
          <w:rFonts w:ascii="Arial" w:cs="Arial" w:hAnsi="Arial"/>
          <w:szCs w:val="24"/>
        </w:rPr>
        <w:t xml:space="preserve"> and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: </w:t>
      </w:r>
      <w:r>
        <w:rPr>
          <w:rFonts w:ascii="Arial" w:cs="Arial" w:hAnsi="Arial"/>
          <w:szCs w:val="24"/>
        </w:rPr>
        <w:t>Immunohistochemical</w:t>
      </w:r>
      <w:r>
        <w:rPr>
          <w:rFonts w:ascii="Arial" w:cs="Arial" w:hAnsi="Arial"/>
          <w:szCs w:val="24"/>
        </w:rPr>
        <w:t xml:space="preserve"> analysis of PCNA and nm23 gene product expression in breast </w:t>
      </w:r>
      <w:r>
        <w:rPr>
          <w:rFonts w:ascii="Arial" w:cs="Arial" w:hAnsi="Arial"/>
          <w:szCs w:val="24"/>
        </w:rPr>
        <w:t>ductal</w:t>
      </w:r>
      <w:r>
        <w:rPr>
          <w:rFonts w:ascii="Arial" w:cs="Arial" w:hAnsi="Arial"/>
          <w:szCs w:val="24"/>
        </w:rPr>
        <w:t xml:space="preserve"> carcinoma. J. Egypt Soc. Path. Vol.21, no.2</w:t>
      </w:r>
      <w:r>
        <w:rPr>
          <w:rFonts w:ascii="Arial" w:cs="Arial" w:hAnsi="Arial"/>
          <w:szCs w:val="24"/>
        </w:rPr>
        <w:t>,December</w:t>
      </w:r>
      <w:r>
        <w:rPr>
          <w:rFonts w:ascii="Arial" w:cs="Arial" w:hAnsi="Arial"/>
          <w:szCs w:val="24"/>
        </w:rPr>
        <w:t>;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277-283,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2001.</w:t>
      </w:r>
    </w:p>
    <w:p>
      <w:pPr>
        <w:pStyle w:val="style67"/>
        <w:jc w:val="both"/>
        <w:rPr>
          <w:rFonts w:ascii="Arial" w:cs="Arial" w:hAnsi="Arial"/>
          <w:szCs w:val="24"/>
        </w:rPr>
      </w:pPr>
    </w:p>
    <w:p>
      <w:pPr>
        <w:pStyle w:val="style67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2. </w:t>
      </w:r>
      <w:r>
        <w:rPr>
          <w:rFonts w:ascii="Arial" w:cs="Arial" w:hAnsi="Arial"/>
          <w:szCs w:val="24"/>
        </w:rPr>
        <w:t>Mohamad</w:t>
      </w:r>
      <w:r>
        <w:rPr>
          <w:rFonts w:ascii="Arial" w:cs="Arial" w:hAnsi="Arial"/>
          <w:szCs w:val="24"/>
        </w:rPr>
        <w:t xml:space="preserve"> A. </w:t>
      </w:r>
      <w:r>
        <w:rPr>
          <w:rFonts w:ascii="Arial" w:cs="Arial" w:hAnsi="Arial"/>
          <w:szCs w:val="24"/>
        </w:rPr>
        <w:t>EShish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tawy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Atef</w:t>
      </w:r>
      <w:r>
        <w:rPr>
          <w:rFonts w:ascii="Arial" w:cs="Arial" w:hAnsi="Arial"/>
          <w:szCs w:val="24"/>
        </w:rPr>
        <w:t xml:space="preserve"> A. </w:t>
      </w:r>
      <w:r>
        <w:rPr>
          <w:rFonts w:ascii="Arial" w:cs="Arial" w:hAnsi="Arial"/>
          <w:szCs w:val="24"/>
        </w:rPr>
        <w:t>Fouda</w:t>
      </w:r>
      <w:r>
        <w:rPr>
          <w:rFonts w:ascii="Arial" w:cs="Arial" w:hAnsi="Arial"/>
          <w:szCs w:val="24"/>
        </w:rPr>
        <w:t>,</w:t>
      </w:r>
      <w:r>
        <w:rPr>
          <w:rFonts w:ascii="Arial" w:cs="Arial" w:hAnsi="Arial"/>
          <w:b/>
          <w:bCs/>
          <w:szCs w:val="24"/>
        </w:rPr>
        <w:t xml:space="preserve">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</w:t>
      </w:r>
    </w:p>
    <w:p>
      <w:pPr>
        <w:pStyle w:val="style67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,</w:t>
      </w:r>
      <w:r>
        <w:rPr>
          <w:rFonts w:ascii="Arial" w:cs="Arial" w:hAnsi="Arial"/>
          <w:szCs w:val="24"/>
        </w:rPr>
        <w:t xml:space="preserve"> et al.</w:t>
      </w:r>
      <w:r>
        <w:rPr>
          <w:rFonts w:ascii="Arial" w:cs="Arial" w:hAnsi="Arial"/>
          <w:b/>
          <w:bCs/>
          <w:szCs w:val="24"/>
        </w:rPr>
        <w:t xml:space="preserve"> :</w:t>
      </w:r>
      <w:r>
        <w:rPr>
          <w:rFonts w:ascii="Arial" w:cs="Arial" w:hAnsi="Arial"/>
          <w:b/>
          <w:bCs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Effect of </w:t>
      </w:r>
      <w:r>
        <w:rPr>
          <w:rFonts w:ascii="Arial" w:cs="Arial" w:hAnsi="Arial"/>
          <w:szCs w:val="24"/>
        </w:rPr>
        <w:t>procyanidine</w:t>
      </w:r>
      <w:r>
        <w:rPr>
          <w:rFonts w:ascii="Arial" w:cs="Arial" w:hAnsi="Arial"/>
          <w:szCs w:val="24"/>
        </w:rPr>
        <w:t xml:space="preserve"> on </w:t>
      </w:r>
      <w:r>
        <w:rPr>
          <w:rFonts w:ascii="Arial" w:cs="Arial" w:hAnsi="Arial"/>
          <w:szCs w:val="24"/>
        </w:rPr>
        <w:t>acetaminopheninduced</w:t>
      </w:r>
      <w:r>
        <w:rPr>
          <w:rFonts w:ascii="Arial" w:cs="Arial" w:hAnsi="Arial"/>
          <w:szCs w:val="24"/>
        </w:rPr>
        <w:t xml:space="preserve"> 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hepatotoxicity</w:t>
      </w:r>
      <w:r>
        <w:rPr>
          <w:rFonts w:ascii="Arial" w:cs="Arial" w:hAnsi="Arial"/>
          <w:szCs w:val="24"/>
        </w:rPr>
        <w:t xml:space="preserve"> in albino rats. J. Egypt Soc. Path. Vol.21, no.2</w:t>
      </w:r>
      <w:r>
        <w:rPr>
          <w:rFonts w:ascii="Arial" w:cs="Arial" w:hAnsi="Arial"/>
          <w:szCs w:val="24"/>
        </w:rPr>
        <w:t>,December</w:t>
      </w:r>
      <w:r>
        <w:rPr>
          <w:rFonts w:ascii="Arial" w:cs="Arial" w:hAnsi="Arial"/>
          <w:szCs w:val="24"/>
        </w:rPr>
        <w:t>;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491-</w:t>
      </w:r>
    </w:p>
    <w:p>
      <w:pPr>
        <w:pStyle w:val="style67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500,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2001.</w:t>
      </w:r>
    </w:p>
    <w:p>
      <w:pPr>
        <w:pStyle w:val="style67"/>
        <w:jc w:val="both"/>
        <w:rPr>
          <w:rFonts w:ascii="Arial" w:cs="Arial" w:hAnsi="Arial"/>
          <w:szCs w:val="24"/>
        </w:rPr>
      </w:pPr>
    </w:p>
    <w:p>
      <w:pPr>
        <w:pStyle w:val="style67"/>
        <w:jc w:val="both"/>
        <w:rPr>
          <w:rFonts w:ascii="Arial" w:cs="Arial" w:hAnsi="Arial"/>
          <w:szCs w:val="24"/>
        </w:rPr>
      </w:pPr>
    </w:p>
    <w:p>
      <w:pPr>
        <w:pStyle w:val="style67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3.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Magda</w:t>
      </w:r>
      <w:r>
        <w:rPr>
          <w:rFonts w:ascii="Arial" w:cs="Arial" w:hAnsi="Arial"/>
          <w:szCs w:val="24"/>
        </w:rPr>
        <w:t xml:space="preserve"> H. </w:t>
      </w:r>
      <w:r>
        <w:rPr>
          <w:rFonts w:ascii="Arial" w:cs="Arial" w:hAnsi="Arial"/>
          <w:szCs w:val="24"/>
        </w:rPr>
        <w:t>Bakr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and </w:t>
      </w:r>
    </w:p>
    <w:p>
      <w:pPr>
        <w:pStyle w:val="style67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Hamdy</w:t>
      </w:r>
      <w:r>
        <w:rPr>
          <w:rFonts w:ascii="Arial" w:cs="Arial" w:hAnsi="Arial"/>
          <w:szCs w:val="24"/>
        </w:rPr>
        <w:t xml:space="preserve"> M.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Halem</w:t>
      </w:r>
      <w:r>
        <w:rPr>
          <w:rFonts w:ascii="Arial" w:cs="Arial" w:hAnsi="Arial"/>
          <w:szCs w:val="24"/>
        </w:rPr>
        <w:t xml:space="preserve"> :</w:t>
      </w:r>
      <w:r>
        <w:rPr>
          <w:rFonts w:ascii="Arial" w:cs="Arial" w:hAnsi="Arial"/>
          <w:szCs w:val="24"/>
        </w:rPr>
        <w:t xml:space="preserve"> Prognostic Value of p53 and </w:t>
      </w:r>
      <w:r>
        <w:rPr>
          <w:rFonts w:ascii="Arial" w:cs="Arial" w:hAnsi="Arial"/>
          <w:szCs w:val="24"/>
        </w:rPr>
        <w:t>Fibronectin</w:t>
      </w:r>
      <w:r>
        <w:rPr>
          <w:rFonts w:ascii="Arial" w:cs="Arial" w:hAnsi="Arial"/>
          <w:szCs w:val="24"/>
        </w:rPr>
        <w:t xml:space="preserve"> Expression 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in</w:t>
      </w:r>
      <w:r>
        <w:rPr>
          <w:rFonts w:ascii="Arial" w:cs="Arial" w:hAnsi="Arial"/>
          <w:szCs w:val="24"/>
        </w:rPr>
        <w:t xml:space="preserve"> Transitional cell carcinoma of the urinary bladder. J. Egypt Soc. Path. Vol.22, no.2,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December</w:t>
      </w:r>
      <w:r>
        <w:rPr>
          <w:rFonts w:ascii="Arial" w:cs="Arial" w:hAnsi="Arial"/>
          <w:szCs w:val="24"/>
        </w:rPr>
        <w:t>;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311</w:t>
      </w:r>
      <w:r>
        <w:rPr>
          <w:rFonts w:ascii="Arial" w:cs="Arial" w:hAnsi="Arial"/>
          <w:szCs w:val="24"/>
        </w:rPr>
        <w:t>-317, 2002.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4.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Nahed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Bassily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and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 xml:space="preserve">: The role of </w:t>
      </w:r>
      <w:r>
        <w:rPr>
          <w:rFonts w:ascii="Arial" w:cs="Arial" w:hAnsi="Arial"/>
          <w:szCs w:val="24"/>
        </w:rPr>
        <w:t>AgNORs</w:t>
      </w:r>
      <w:r>
        <w:rPr>
          <w:rFonts w:ascii="Arial" w:cs="Arial" w:hAnsi="Arial"/>
          <w:szCs w:val="24"/>
        </w:rPr>
        <w:t xml:space="preserve"> and FHIT in thyroid </w:t>
      </w:r>
      <w:r>
        <w:rPr>
          <w:rFonts w:ascii="Arial" w:cs="Arial" w:hAnsi="Arial"/>
          <w:szCs w:val="24"/>
        </w:rPr>
        <w:t>neoplasms</w:t>
      </w:r>
      <w:r>
        <w:rPr>
          <w:rFonts w:ascii="Arial" w:cs="Arial" w:hAnsi="Arial"/>
          <w:szCs w:val="24"/>
        </w:rPr>
        <w:t xml:space="preserve"> of follicular epithelial origin. </w:t>
      </w:r>
      <w:r>
        <w:rPr>
          <w:rFonts w:ascii="Arial" w:cs="Arial" w:hAnsi="Arial"/>
          <w:szCs w:val="24"/>
        </w:rPr>
        <w:t>Benha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M.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J. Vol.19, no. 3, Sep. 2002.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5.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 xml:space="preserve"> 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and Adel Z. El-</w:t>
      </w:r>
      <w:r>
        <w:rPr>
          <w:rFonts w:ascii="Arial" w:cs="Arial" w:hAnsi="Arial"/>
          <w:szCs w:val="24"/>
        </w:rPr>
        <w:t>Seaidy</w:t>
      </w:r>
      <w:r>
        <w:rPr>
          <w:rFonts w:ascii="Arial" w:cs="Arial" w:hAnsi="Arial"/>
          <w:szCs w:val="24"/>
        </w:rPr>
        <w:t xml:space="preserve">; Evaluation of FHIT protein and P27 in non small cell lung cancer: An </w:t>
      </w:r>
      <w:r>
        <w:rPr>
          <w:rFonts w:ascii="Arial" w:cs="Arial" w:hAnsi="Arial"/>
          <w:szCs w:val="24"/>
        </w:rPr>
        <w:t>immunohistochemical</w:t>
      </w:r>
      <w:r>
        <w:rPr>
          <w:rFonts w:ascii="Arial" w:cs="Arial" w:hAnsi="Arial"/>
          <w:szCs w:val="24"/>
        </w:rPr>
        <w:t xml:space="preserve"> study: </w:t>
      </w:r>
      <w:r>
        <w:rPr>
          <w:rFonts w:ascii="Arial" w:cs="Arial" w:hAnsi="Arial"/>
          <w:szCs w:val="24"/>
        </w:rPr>
        <w:t>Benha</w:t>
      </w:r>
      <w:r>
        <w:rPr>
          <w:rFonts w:ascii="Arial" w:cs="Arial" w:hAnsi="Arial"/>
          <w:szCs w:val="24"/>
        </w:rPr>
        <w:t xml:space="preserve"> M.J. Vol.20, no. 2, May. 2003.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6. </w:t>
      </w:r>
      <w:r>
        <w:rPr>
          <w:rFonts w:ascii="Arial" w:cs="Arial" w:hAnsi="Arial"/>
          <w:szCs w:val="24"/>
        </w:rPr>
        <w:t>Nihal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and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Nahed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Bassily</w:t>
      </w:r>
      <w:r>
        <w:rPr>
          <w:rFonts w:ascii="Arial" w:cs="Arial" w:hAnsi="Arial"/>
          <w:szCs w:val="24"/>
        </w:rPr>
        <w:t xml:space="preserve">: The prognostic significance of angiogenesis and mast cell in esophageal </w:t>
      </w:r>
      <w:r>
        <w:rPr>
          <w:rFonts w:ascii="Arial" w:cs="Arial" w:hAnsi="Arial"/>
          <w:szCs w:val="24"/>
        </w:rPr>
        <w:t>squamous</w:t>
      </w:r>
      <w:r>
        <w:rPr>
          <w:rFonts w:ascii="Arial" w:cs="Arial" w:hAnsi="Arial"/>
          <w:szCs w:val="24"/>
        </w:rPr>
        <w:t xml:space="preserve"> cell carcinoma. </w:t>
      </w:r>
      <w:r>
        <w:rPr>
          <w:rFonts w:ascii="Arial" w:cs="Arial" w:hAnsi="Arial"/>
          <w:szCs w:val="24"/>
        </w:rPr>
        <w:t>Benha</w:t>
      </w:r>
      <w:r>
        <w:rPr>
          <w:rFonts w:ascii="Arial" w:cs="Arial" w:hAnsi="Arial"/>
          <w:szCs w:val="24"/>
        </w:rPr>
        <w:t xml:space="preserve"> M.J. Vol.20, no. 2, May. 2003.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7. </w:t>
      </w:r>
      <w:r>
        <w:rPr>
          <w:rFonts w:ascii="Arial" w:cs="Arial" w:hAnsi="Arial"/>
          <w:szCs w:val="24"/>
        </w:rPr>
        <w:t>Nihal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:</w:t>
      </w:r>
      <w:r>
        <w:rPr>
          <w:rFonts w:ascii="Arial" w:cs="Arial" w:hAnsi="Arial"/>
          <w:szCs w:val="24"/>
        </w:rPr>
        <w:t xml:space="preserve"> prognostic influence of </w:t>
      </w:r>
      <w:r>
        <w:rPr>
          <w:rFonts w:ascii="Arial" w:cs="Arial" w:hAnsi="Arial"/>
          <w:szCs w:val="24"/>
        </w:rPr>
        <w:t>eosinophilic</w:t>
      </w:r>
      <w:r>
        <w:rPr>
          <w:rFonts w:ascii="Arial" w:cs="Arial" w:hAnsi="Arial"/>
          <w:szCs w:val="24"/>
        </w:rPr>
        <w:t xml:space="preserve"> infiltrate, </w:t>
      </w:r>
      <w:r>
        <w:rPr>
          <w:rFonts w:ascii="Arial" w:cs="Arial" w:hAnsi="Arial"/>
          <w:szCs w:val="24"/>
        </w:rPr>
        <w:t>Cyclin</w:t>
      </w:r>
      <w:r>
        <w:rPr>
          <w:rFonts w:ascii="Arial" w:cs="Arial" w:hAnsi="Arial"/>
          <w:szCs w:val="24"/>
        </w:rPr>
        <w:t xml:space="preserve"> D1 and </w:t>
      </w:r>
      <w:r>
        <w:rPr>
          <w:rFonts w:ascii="Arial" w:cs="Arial" w:hAnsi="Arial"/>
          <w:szCs w:val="24"/>
        </w:rPr>
        <w:t>AgNORs</w:t>
      </w:r>
      <w:r>
        <w:rPr>
          <w:rFonts w:ascii="Arial" w:cs="Arial" w:hAnsi="Arial"/>
          <w:szCs w:val="24"/>
        </w:rPr>
        <w:t xml:space="preserve"> in colorectal tumors. </w:t>
      </w:r>
      <w:r>
        <w:rPr>
          <w:rFonts w:ascii="Arial" w:cs="Arial" w:hAnsi="Arial"/>
          <w:szCs w:val="24"/>
        </w:rPr>
        <w:t>Benha</w:t>
      </w:r>
      <w:r>
        <w:rPr>
          <w:rFonts w:ascii="Arial" w:cs="Arial" w:hAnsi="Arial"/>
          <w:szCs w:val="24"/>
        </w:rPr>
        <w:t xml:space="preserve"> M.J. Vol.20, no. 2, May. 2003.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8. </w:t>
      </w:r>
      <w:r>
        <w:rPr>
          <w:rFonts w:ascii="Arial" w:cs="Arial" w:hAnsi="Arial"/>
          <w:szCs w:val="24"/>
        </w:rPr>
        <w:t>Magda</w:t>
      </w:r>
      <w:r>
        <w:rPr>
          <w:rFonts w:ascii="Arial" w:cs="Arial" w:hAnsi="Arial"/>
          <w:szCs w:val="24"/>
        </w:rPr>
        <w:t xml:space="preserve"> H. </w:t>
      </w:r>
      <w:r>
        <w:rPr>
          <w:rFonts w:ascii="Arial" w:cs="Arial" w:hAnsi="Arial"/>
          <w:szCs w:val="24"/>
        </w:rPr>
        <w:t>Bakr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and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Eman</w:t>
      </w:r>
      <w:r>
        <w:rPr>
          <w:rFonts w:ascii="Arial" w:cs="Arial" w:hAnsi="Arial"/>
          <w:szCs w:val="24"/>
        </w:rPr>
        <w:t xml:space="preserve"> S. Omar et al.: Frequent loss of expression of the </w:t>
      </w:r>
      <w:r>
        <w:rPr>
          <w:rFonts w:ascii="Arial" w:cs="Arial" w:hAnsi="Arial"/>
          <w:szCs w:val="24"/>
        </w:rPr>
        <w:t>Cyclin</w:t>
      </w:r>
      <w:r>
        <w:rPr>
          <w:rFonts w:ascii="Arial" w:cs="Arial" w:hAnsi="Arial"/>
          <w:szCs w:val="24"/>
        </w:rPr>
        <w:t xml:space="preserve">-Dependent </w:t>
      </w:r>
      <w:r>
        <w:rPr>
          <w:rFonts w:ascii="Arial" w:cs="Arial" w:hAnsi="Arial"/>
          <w:szCs w:val="24"/>
        </w:rPr>
        <w:t>Kinase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Imhibitor</w:t>
      </w:r>
      <w:r>
        <w:rPr>
          <w:rFonts w:ascii="Arial" w:cs="Arial" w:hAnsi="Arial"/>
          <w:szCs w:val="24"/>
        </w:rPr>
        <w:t xml:space="preserve"> p27 (Kip1) in Endometrial </w:t>
      </w:r>
      <w:r>
        <w:rPr>
          <w:rFonts w:ascii="Arial" w:cs="Arial" w:hAnsi="Arial"/>
          <w:szCs w:val="24"/>
        </w:rPr>
        <w:t>Adenocarcinomas</w:t>
      </w:r>
      <w:r>
        <w:rPr>
          <w:rFonts w:ascii="Arial" w:cs="Arial" w:hAnsi="Arial"/>
          <w:szCs w:val="24"/>
        </w:rPr>
        <w:t xml:space="preserve">. </w:t>
      </w:r>
      <w:r>
        <w:rPr>
          <w:rFonts w:ascii="Arial" w:cs="Arial" w:hAnsi="Arial"/>
          <w:szCs w:val="24"/>
        </w:rPr>
        <w:t xml:space="preserve">(Correlation with Fragile </w:t>
      </w:r>
      <w:r>
        <w:rPr>
          <w:rFonts w:ascii="Arial" w:cs="Arial" w:hAnsi="Arial"/>
          <w:szCs w:val="24"/>
        </w:rPr>
        <w:t>Histidine</w:t>
      </w:r>
      <w:r>
        <w:rPr>
          <w:rFonts w:ascii="Arial" w:cs="Arial" w:hAnsi="Arial"/>
          <w:szCs w:val="24"/>
        </w:rPr>
        <w:t xml:space="preserve"> Triad Transcription [FHIT] Expression).</w:t>
      </w:r>
      <w:r>
        <w:rPr>
          <w:rFonts w:ascii="Arial" w:cs="Arial" w:hAnsi="Arial"/>
          <w:szCs w:val="24"/>
        </w:rPr>
        <w:t xml:space="preserve">  J. Egypt Soc. Path. </w:t>
      </w:r>
      <w:r>
        <w:rPr>
          <w:rFonts w:ascii="Arial" w:cs="Arial" w:hAnsi="Arial"/>
          <w:szCs w:val="24"/>
        </w:rPr>
        <w:t>Vol.27, no.2,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December;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285-295, 2007.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9. </w:t>
      </w:r>
      <w:r>
        <w:rPr>
          <w:rFonts w:ascii="Arial" w:cs="Arial" w:hAnsi="Arial"/>
          <w:szCs w:val="24"/>
        </w:rPr>
        <w:t>Taghreed</w:t>
      </w:r>
      <w:r>
        <w:rPr>
          <w:rFonts w:ascii="Arial" w:cs="Arial" w:hAnsi="Arial"/>
          <w:szCs w:val="24"/>
        </w:rPr>
        <w:t xml:space="preserve"> A. </w:t>
      </w:r>
      <w:r>
        <w:rPr>
          <w:rFonts w:ascii="Arial" w:cs="Arial" w:hAnsi="Arial"/>
          <w:szCs w:val="24"/>
        </w:rPr>
        <w:t>Elsamee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Elazeez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Magda</w:t>
      </w:r>
      <w:r>
        <w:rPr>
          <w:rFonts w:ascii="Arial" w:cs="Arial" w:hAnsi="Arial"/>
          <w:szCs w:val="24"/>
        </w:rPr>
        <w:t xml:space="preserve"> H. </w:t>
      </w:r>
      <w:r>
        <w:rPr>
          <w:rFonts w:ascii="Arial" w:cs="Arial" w:hAnsi="Arial"/>
          <w:szCs w:val="24"/>
        </w:rPr>
        <w:t>Bakr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, et al.: “Correlation between Matrix Metalloproteinase-9 (MMP-9) and CD44 in Human Melanoma Cell Lesions.” J. Egypt Soc. Path. Vol.27, no.2</w:t>
      </w:r>
      <w:r>
        <w:rPr>
          <w:rFonts w:ascii="Arial" w:cs="Arial" w:hAnsi="Arial"/>
          <w:szCs w:val="24"/>
        </w:rPr>
        <w:t>,December</w:t>
      </w:r>
      <w:r>
        <w:rPr>
          <w:rFonts w:ascii="Arial" w:cs="Arial" w:hAnsi="Arial"/>
          <w:szCs w:val="24"/>
        </w:rPr>
        <w:t>;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223-230, 2007.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10. </w:t>
      </w:r>
      <w:r>
        <w:rPr>
          <w:rFonts w:ascii="Arial" w:cs="Arial" w:hAnsi="Arial"/>
          <w:szCs w:val="24"/>
        </w:rPr>
        <w:t>Nihal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:</w:t>
      </w:r>
      <w:r>
        <w:rPr>
          <w:rFonts w:ascii="Arial" w:cs="Arial" w:hAnsi="Arial"/>
          <w:szCs w:val="24"/>
        </w:rPr>
        <w:t xml:space="preserve"> Reduction of P27 expression is associated with expression of transforming growth factor-beta-1</w:t>
      </w:r>
      <w:r>
        <w:rPr>
          <w:rFonts w:ascii="Arial" w:cs="Arial" w:hAnsi="Arial"/>
          <w:b/>
          <w:bCs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and tumor cell proliferation by Ki-67 (MIB-1) in prostatic carcinoma. J. Egypt Soc. Path. </w:t>
      </w:r>
      <w:r>
        <w:rPr>
          <w:rFonts w:ascii="Arial" w:cs="Arial" w:hAnsi="Arial"/>
          <w:szCs w:val="24"/>
        </w:rPr>
        <w:t xml:space="preserve">Vol.28, no.1, June; 237-250,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2008.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11. </w:t>
      </w:r>
      <w:r>
        <w:rPr>
          <w:rFonts w:ascii="Arial" w:cs="Arial" w:hAnsi="Arial"/>
          <w:szCs w:val="24"/>
        </w:rPr>
        <w:t>Nihal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, </w:t>
      </w:r>
      <w:r>
        <w:rPr>
          <w:rFonts w:ascii="Arial" w:cs="Arial" w:hAnsi="Arial"/>
          <w:szCs w:val="24"/>
        </w:rPr>
        <w:t>Hala</w:t>
      </w:r>
      <w:r>
        <w:rPr>
          <w:rFonts w:ascii="Arial" w:cs="Arial" w:hAnsi="Arial"/>
          <w:szCs w:val="24"/>
        </w:rPr>
        <w:t xml:space="preserve"> A. </w:t>
      </w:r>
      <w:r>
        <w:rPr>
          <w:rFonts w:ascii="Arial" w:cs="Arial" w:hAnsi="Arial"/>
          <w:szCs w:val="24"/>
        </w:rPr>
        <w:t>Agina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Nermin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Madkour</w:t>
      </w:r>
      <w:r>
        <w:rPr>
          <w:rFonts w:ascii="Arial" w:cs="Arial" w:hAnsi="Arial"/>
          <w:szCs w:val="24"/>
        </w:rPr>
        <w:t xml:space="preserve"> and </w:t>
      </w:r>
      <w:r>
        <w:rPr>
          <w:rFonts w:ascii="Arial" w:cs="Arial" w:hAnsi="Arial"/>
          <w:szCs w:val="24"/>
        </w:rPr>
        <w:t>Samia</w:t>
      </w:r>
      <w:r>
        <w:rPr>
          <w:rFonts w:ascii="Arial" w:cs="Arial" w:hAnsi="Arial"/>
          <w:szCs w:val="24"/>
        </w:rPr>
        <w:t xml:space="preserve"> A </w:t>
      </w:r>
      <w:r>
        <w:rPr>
          <w:rFonts w:ascii="Arial" w:cs="Arial" w:hAnsi="Arial"/>
          <w:szCs w:val="24"/>
        </w:rPr>
        <w:t>Youssef</w:t>
      </w:r>
      <w:r>
        <w:rPr>
          <w:rFonts w:ascii="Arial" w:cs="Arial" w:hAnsi="Arial"/>
          <w:szCs w:val="24"/>
        </w:rPr>
        <w:t xml:space="preserve">: “The significance of </w:t>
      </w:r>
      <w:r>
        <w:rPr>
          <w:rFonts w:ascii="Arial" w:cs="Arial" w:hAnsi="Arial"/>
          <w:szCs w:val="24"/>
        </w:rPr>
        <w:t>intracytoplasmic</w:t>
      </w:r>
      <w:r>
        <w:rPr>
          <w:rFonts w:ascii="Arial" w:cs="Arial" w:hAnsi="Arial"/>
          <w:szCs w:val="24"/>
        </w:rPr>
        <w:t xml:space="preserve"> DPAS and MUC1 in Fine Needle Aspirates of Breast Cancer</w:t>
      </w:r>
      <w:r>
        <w:rPr>
          <w:rFonts w:ascii="Arial" w:cs="Arial" w:hAnsi="Arial"/>
          <w:szCs w:val="24"/>
          <w:rtl/>
        </w:rPr>
        <w:t>".</w:t>
      </w:r>
      <w:r>
        <w:rPr>
          <w:rFonts w:ascii="Arial" w:cs="Arial" w:hAnsi="Arial"/>
          <w:szCs w:val="24"/>
        </w:rPr>
        <w:t xml:space="preserve">  J. Egypt Soc. Path. </w:t>
      </w:r>
      <w:r>
        <w:rPr>
          <w:rFonts w:ascii="Arial" w:cs="Arial" w:hAnsi="Arial"/>
          <w:szCs w:val="24"/>
        </w:rPr>
        <w:t xml:space="preserve">Vol.28, no.1, June; 251-265,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2008.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12. </w:t>
      </w:r>
      <w:r>
        <w:rPr>
          <w:rFonts w:ascii="Arial" w:cs="Arial" w:hAnsi="Arial"/>
          <w:szCs w:val="24"/>
        </w:rPr>
        <w:t>Taghreed</w:t>
      </w:r>
      <w:r>
        <w:rPr>
          <w:rFonts w:ascii="Arial" w:cs="Arial" w:hAnsi="Arial"/>
          <w:szCs w:val="24"/>
        </w:rPr>
        <w:t xml:space="preserve"> A. </w:t>
      </w:r>
      <w:r>
        <w:rPr>
          <w:rFonts w:ascii="Arial" w:cs="Arial" w:hAnsi="Arial"/>
          <w:szCs w:val="24"/>
        </w:rPr>
        <w:t>Elsamee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Elazeez</w:t>
      </w:r>
      <w:r>
        <w:rPr>
          <w:rFonts w:ascii="Arial" w:cs="Arial" w:hAnsi="Arial"/>
          <w:szCs w:val="24"/>
        </w:rPr>
        <w:t xml:space="preserve"> ,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-El </w:t>
      </w:r>
      <w:r>
        <w:rPr>
          <w:rFonts w:ascii="Arial" w:cs="Arial" w:hAnsi="Arial"/>
          <w:szCs w:val="24"/>
        </w:rPr>
        <w:t>Latif</w:t>
      </w:r>
      <w:r>
        <w:rPr>
          <w:rFonts w:ascii="Arial" w:cs="Arial" w:hAnsi="Arial"/>
          <w:szCs w:val="24"/>
        </w:rPr>
        <w:t xml:space="preserve"> M El-</w:t>
      </w:r>
      <w:r>
        <w:rPr>
          <w:rFonts w:ascii="Arial" w:cs="Arial" w:hAnsi="Arial"/>
          <w:szCs w:val="24"/>
        </w:rPr>
        <w:t>Balshy</w:t>
      </w:r>
      <w:r>
        <w:rPr>
          <w:rFonts w:ascii="Arial" w:cs="Arial" w:hAnsi="Arial"/>
          <w:szCs w:val="24"/>
        </w:rPr>
        <w:t>, Adel Z. El-</w:t>
      </w:r>
      <w:r>
        <w:rPr>
          <w:rFonts w:ascii="Arial" w:cs="Arial" w:hAnsi="Arial"/>
          <w:szCs w:val="24"/>
        </w:rPr>
        <w:t>Seaidy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, et al.:  Role of Helicobacter Pylori (H. Pylori) infection and </w:t>
      </w:r>
      <w:r>
        <w:rPr>
          <w:rFonts w:ascii="Arial" w:cs="Arial" w:hAnsi="Arial"/>
          <w:szCs w:val="24"/>
        </w:rPr>
        <w:t>cyclo-oxygenase</w:t>
      </w:r>
      <w:r>
        <w:rPr>
          <w:rFonts w:ascii="Arial" w:cs="Arial" w:hAnsi="Arial"/>
          <w:szCs w:val="24"/>
        </w:rPr>
        <w:t xml:space="preserve"> (COX-2) expression in chronic gastritis and gastric carcinoma: An immune-</w:t>
      </w:r>
      <w:r>
        <w:rPr>
          <w:rFonts w:ascii="Arial" w:cs="Arial" w:hAnsi="Arial"/>
          <w:szCs w:val="24"/>
        </w:rPr>
        <w:t>histochemical</w:t>
      </w:r>
      <w:r>
        <w:rPr>
          <w:rFonts w:ascii="Arial" w:cs="Arial" w:hAnsi="Arial"/>
          <w:szCs w:val="24"/>
        </w:rPr>
        <w:t xml:space="preserve"> study.” Med. J. Cairo Univ., Vol.76, no.4, December; 45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-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55</w:t>
      </w:r>
      <w:r>
        <w:rPr>
          <w:rFonts w:ascii="Arial" w:cs="Arial" w:hAnsi="Arial"/>
          <w:szCs w:val="24"/>
        </w:rPr>
        <w:t>,  2008</w:t>
      </w:r>
      <w:r>
        <w:rPr>
          <w:rFonts w:ascii="Arial" w:cs="Arial" w:hAnsi="Arial"/>
          <w:szCs w:val="24"/>
        </w:rPr>
        <w:t>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13</w:t>
      </w:r>
      <w:r>
        <w:rPr>
          <w:rFonts w:ascii="Arial" w:cs="Arial" w:hAnsi="Arial"/>
          <w:szCs w:val="24"/>
        </w:rPr>
        <w:t xml:space="preserve">.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Nihal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Zafer</w:t>
      </w:r>
      <w:r>
        <w:rPr>
          <w:rFonts w:ascii="Arial" w:cs="Arial" w:hAnsi="Arial"/>
          <w:szCs w:val="24"/>
        </w:rPr>
        <w:t xml:space="preserve">  :</w:t>
      </w:r>
      <w:r>
        <w:rPr>
          <w:rFonts w:ascii="Arial" w:cs="Arial" w:hAnsi="Arial"/>
          <w:szCs w:val="24"/>
        </w:rPr>
        <w:t xml:space="preserve"> Cyclooxygenase-2 </w:t>
      </w:r>
      <w:r>
        <w:rPr>
          <w:rFonts w:ascii="Arial" w:cs="Arial" w:hAnsi="Arial"/>
          <w:szCs w:val="24"/>
          <w:rtl/>
        </w:rPr>
        <w:t xml:space="preserve"> </w:t>
      </w:r>
      <w:r>
        <w:rPr>
          <w:rFonts w:ascii="Arial" w:cs="Arial" w:hAnsi="Arial"/>
          <w:szCs w:val="24"/>
        </w:rPr>
        <w:t>Expression in Chronic Hepatitis,   Cirrhosis and</w:t>
      </w:r>
      <w:r>
        <w:rPr>
          <w:rFonts w:ascii="Arial" w:cs="Arial" w:hAnsi="Arial"/>
          <w:szCs w:val="24"/>
          <w:rtl/>
        </w:rPr>
        <w:t xml:space="preserve"> </w:t>
      </w:r>
      <w:r>
        <w:rPr>
          <w:rFonts w:ascii="Arial" w:cs="Arial" w:hAnsi="Arial"/>
          <w:szCs w:val="24"/>
        </w:rPr>
        <w:t>Hepatocellular</w:t>
      </w:r>
      <w:r>
        <w:rPr>
          <w:rFonts w:ascii="Arial" w:cs="Arial" w:hAnsi="Arial"/>
          <w:szCs w:val="24"/>
        </w:rPr>
        <w:t xml:space="preserve"> Carcinoma .  Med. J. Cairo </w:t>
      </w:r>
      <w:r>
        <w:rPr>
          <w:rFonts w:ascii="Arial" w:cs="Arial" w:hAnsi="Arial"/>
          <w:szCs w:val="24"/>
        </w:rPr>
        <w:t>Univ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.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, </w:t>
      </w:r>
      <w:r>
        <w:rPr>
          <w:rFonts w:ascii="Arial" w:cs="Arial" w:hAnsi="Arial"/>
          <w:szCs w:val="24"/>
          <w:rtl/>
        </w:rPr>
        <w:t xml:space="preserve">        </w:t>
      </w:r>
      <w:r>
        <w:rPr>
          <w:rFonts w:ascii="Arial" w:cs="Arial" w:hAnsi="Arial"/>
          <w:szCs w:val="24"/>
        </w:rPr>
        <w:t>Vol.77, no.2, December; 1-11</w:t>
      </w:r>
      <w:r>
        <w:rPr>
          <w:rFonts w:ascii="Arial" w:cs="Arial" w:hAnsi="Arial"/>
          <w:szCs w:val="24"/>
        </w:rPr>
        <w:t>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2009</w:t>
      </w:r>
      <w:r>
        <w:rPr>
          <w:rFonts w:ascii="Arial" w:cs="Arial" w:hAnsi="Arial"/>
          <w:szCs w:val="24"/>
        </w:rPr>
        <w:t>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14. </w:t>
      </w:r>
      <w:r>
        <w:rPr>
          <w:rFonts w:ascii="Arial" w:cs="Arial" w:hAnsi="Arial"/>
          <w:szCs w:val="24"/>
        </w:rPr>
        <w:t>Eman</w:t>
      </w:r>
      <w:r>
        <w:rPr>
          <w:rFonts w:ascii="Arial" w:cs="Arial" w:hAnsi="Arial"/>
          <w:szCs w:val="24"/>
        </w:rPr>
        <w:t xml:space="preserve"> S. Omar</w:t>
      </w:r>
      <w:r>
        <w:rPr>
          <w:rFonts w:ascii="Arial" w:cs="Arial" w:hAnsi="Arial"/>
          <w:szCs w:val="24"/>
        </w:rPr>
        <w:t xml:space="preserve">,  </w:t>
      </w:r>
      <w:r>
        <w:rPr>
          <w:rFonts w:ascii="Arial" w:cs="Arial" w:hAnsi="Arial"/>
          <w:szCs w:val="24"/>
        </w:rPr>
        <w:t>Magda</w:t>
      </w:r>
      <w:r>
        <w:rPr>
          <w:rFonts w:ascii="Arial" w:cs="Arial" w:hAnsi="Arial"/>
          <w:szCs w:val="24"/>
        </w:rPr>
        <w:t xml:space="preserve"> H. </w:t>
      </w:r>
      <w:r>
        <w:rPr>
          <w:rFonts w:ascii="Arial" w:cs="Arial" w:hAnsi="Arial"/>
          <w:szCs w:val="24"/>
        </w:rPr>
        <w:t>Bakr</w:t>
      </w:r>
      <w:r>
        <w:rPr>
          <w:rFonts w:ascii="Arial" w:cs="Arial" w:hAnsi="Arial"/>
          <w:szCs w:val="24"/>
        </w:rPr>
        <w:t xml:space="preserve"> and </w:t>
      </w:r>
      <w:r>
        <w:rPr>
          <w:rFonts w:ascii="Arial" w:cs="Arial" w:hAnsi="Arial"/>
          <w:szCs w:val="24"/>
        </w:rPr>
        <w:t>Nehal</w:t>
      </w:r>
      <w:r>
        <w:rPr>
          <w:rFonts w:ascii="Arial" w:cs="Arial" w:hAnsi="Arial"/>
          <w:szCs w:val="24"/>
        </w:rPr>
        <w:t xml:space="preserve"> S. </w:t>
      </w:r>
      <w:r>
        <w:rPr>
          <w:rFonts w:ascii="Arial" w:cs="Arial" w:hAnsi="Arial"/>
          <w:szCs w:val="24"/>
        </w:rPr>
        <w:t>abd</w:t>
      </w:r>
      <w:r>
        <w:rPr>
          <w:rFonts w:ascii="Arial" w:cs="Arial" w:hAnsi="Arial"/>
          <w:szCs w:val="24"/>
        </w:rPr>
        <w:t xml:space="preserve"> El-</w:t>
      </w:r>
      <w:r>
        <w:rPr>
          <w:rFonts w:ascii="Arial" w:cs="Arial" w:hAnsi="Arial"/>
          <w:szCs w:val="24"/>
        </w:rPr>
        <w:t>Wahab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>Zafe</w:t>
      </w:r>
      <w:r>
        <w:rPr>
          <w:rFonts w:ascii="Arial" w:cs="Arial" w:hAnsi="Arial"/>
          <w:szCs w:val="24"/>
        </w:rPr>
        <w:t>r</w:t>
      </w:r>
      <w:r>
        <w:rPr>
          <w:rFonts w:ascii="Arial" w:cs="Arial" w:hAnsi="Arial"/>
          <w:szCs w:val="24"/>
        </w:rPr>
        <w:t>, et al.: Apoptosis and cell cycle regulatory proteins, BCL-xl and FHIT in colorectal carcinoma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( </w:t>
      </w:r>
      <w:r>
        <w:rPr>
          <w:rFonts w:ascii="Arial" w:cs="Arial" w:hAnsi="Arial"/>
          <w:szCs w:val="24"/>
        </w:rPr>
        <w:t>Immunohistochemical</w:t>
      </w:r>
      <w:r>
        <w:rPr>
          <w:rFonts w:ascii="Arial" w:cs="Arial" w:hAnsi="Arial"/>
          <w:szCs w:val="24"/>
        </w:rPr>
        <w:t xml:space="preserve"> Study .</w:t>
      </w:r>
      <w:r>
        <w:rPr>
          <w:rFonts w:ascii="Arial" w:cs="Arial" w:hAnsi="Arial"/>
          <w:szCs w:val="24"/>
          <w:rtl/>
        </w:rPr>
        <w:t xml:space="preserve">  </w:t>
      </w:r>
      <w:r>
        <w:rPr>
          <w:rFonts w:ascii="Arial" w:cs="Arial" w:hAnsi="Arial"/>
          <w:szCs w:val="24"/>
        </w:rPr>
        <w:t xml:space="preserve">Med. J. Cairo Univ., Vol.77, no.2, December, 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 2009.</w:t>
      </w:r>
    </w:p>
    <w:p>
      <w:pPr>
        <w:pStyle w:val="style67"/>
        <w:ind w:left="0" w:firstLine="0"/>
        <w:jc w:val="both"/>
        <w:rPr>
          <w:rFonts w:ascii="Arial" w:cs="Arial" w:hAnsi="Arial"/>
          <w:szCs w:val="24"/>
        </w:rPr>
      </w:pPr>
    </w:p>
    <w:p>
      <w:pPr>
        <w:pStyle w:val="style179"/>
        <w:ind w:left="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15. </w:t>
      </w:r>
      <w:r>
        <w:rPr>
          <w:rFonts w:ascii="Arial" w:hAnsi="Arial"/>
          <w:sz w:val="24"/>
          <w:szCs w:val="24"/>
        </w:rPr>
        <w:t>Magda</w:t>
      </w:r>
      <w:r>
        <w:rPr>
          <w:rFonts w:ascii="Arial" w:hAnsi="Arial"/>
          <w:sz w:val="24"/>
          <w:szCs w:val="24"/>
        </w:rPr>
        <w:t xml:space="preserve"> H. </w:t>
      </w:r>
      <w:r>
        <w:rPr>
          <w:rFonts w:ascii="Arial" w:hAnsi="Arial"/>
          <w:sz w:val="24"/>
          <w:szCs w:val="24"/>
        </w:rPr>
        <w:t>Bakr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Nehal</w:t>
      </w:r>
      <w:r>
        <w:rPr>
          <w:rFonts w:ascii="Arial" w:hAnsi="Arial"/>
          <w:sz w:val="24"/>
          <w:szCs w:val="24"/>
        </w:rPr>
        <w:t xml:space="preserve"> S. </w:t>
      </w:r>
      <w:r>
        <w:rPr>
          <w:rFonts w:ascii="Arial" w:hAnsi="Arial"/>
          <w:sz w:val="24"/>
          <w:szCs w:val="24"/>
        </w:rPr>
        <w:t>abd</w:t>
      </w:r>
      <w:r>
        <w:rPr>
          <w:rFonts w:ascii="Arial" w:hAnsi="Arial"/>
          <w:sz w:val="24"/>
          <w:szCs w:val="24"/>
        </w:rPr>
        <w:t xml:space="preserve"> El-</w:t>
      </w:r>
      <w:r>
        <w:rPr>
          <w:rFonts w:ascii="Arial" w:hAnsi="Arial"/>
          <w:sz w:val="24"/>
          <w:szCs w:val="24"/>
        </w:rPr>
        <w:t>Wahab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Zafer</w:t>
      </w:r>
      <w:r>
        <w:rPr>
          <w:rFonts w:ascii="Arial" w:hAnsi="Arial"/>
          <w:sz w:val="24"/>
          <w:szCs w:val="24"/>
        </w:rPr>
        <w:t xml:space="preserve"> and </w:t>
      </w:r>
      <w:r>
        <w:rPr>
          <w:rFonts w:ascii="Arial" w:hAnsi="Arial"/>
          <w:sz w:val="24"/>
          <w:szCs w:val="24"/>
        </w:rPr>
        <w:t>Nashwa</w:t>
      </w:r>
      <w:r>
        <w:rPr>
          <w:rFonts w:ascii="Arial" w:hAnsi="Arial"/>
          <w:sz w:val="24"/>
          <w:szCs w:val="24"/>
        </w:rPr>
        <w:t xml:space="preserve"> M. </w:t>
      </w:r>
      <w:r>
        <w:rPr>
          <w:rFonts w:ascii="Arial" w:hAnsi="Arial"/>
          <w:sz w:val="24"/>
          <w:szCs w:val="24"/>
        </w:rPr>
        <w:t>Emara</w:t>
      </w:r>
      <w:r>
        <w:rPr>
          <w:rFonts w:ascii="Arial" w:hAnsi="Arial"/>
          <w:sz w:val="24"/>
          <w:szCs w:val="24"/>
        </w:rPr>
        <w:t>:   “</w:t>
      </w:r>
      <w:r>
        <w:rPr>
          <w:rFonts w:ascii="Arial" w:hAnsi="Arial"/>
          <w:sz w:val="24"/>
          <w:szCs w:val="24"/>
        </w:rPr>
        <w:t>Immunohistochemical</w:t>
      </w:r>
      <w:r>
        <w:rPr>
          <w:rFonts w:ascii="Arial" w:hAnsi="Arial"/>
          <w:sz w:val="24"/>
          <w:szCs w:val="24"/>
        </w:rPr>
        <w:t xml:space="preserve"> expression of Cell-Cycle Proteins in Renal Cell Carcinoma and their prognostic significance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Med. J. Cairo Univ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Vol.77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, no.1, September; 459-466,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2009.</w:t>
      </w:r>
    </w:p>
    <w:p>
      <w:pPr>
        <w:pStyle w:val="style179"/>
        <w:ind w:left="4"/>
        <w:jc w:val="both"/>
        <w:rPr>
          <w:rFonts w:ascii="Arial" w:hAnsi="Arial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16. </w:t>
      </w:r>
      <w:r>
        <w:rPr>
          <w:rFonts w:ascii="Arial" w:hAnsi="Arial"/>
          <w:sz w:val="24"/>
          <w:szCs w:val="24"/>
        </w:rPr>
        <w:t>Nehal</w:t>
      </w:r>
      <w:r>
        <w:rPr>
          <w:rFonts w:ascii="Arial" w:hAnsi="Arial"/>
          <w:sz w:val="24"/>
          <w:szCs w:val="24"/>
        </w:rPr>
        <w:t xml:space="preserve"> S. </w:t>
      </w:r>
      <w:r>
        <w:rPr>
          <w:rFonts w:ascii="Arial" w:hAnsi="Arial"/>
          <w:sz w:val="24"/>
          <w:szCs w:val="24"/>
        </w:rPr>
        <w:t>abd</w:t>
      </w:r>
      <w:r>
        <w:rPr>
          <w:rFonts w:ascii="Arial" w:hAnsi="Arial"/>
          <w:sz w:val="24"/>
          <w:szCs w:val="24"/>
        </w:rPr>
        <w:t xml:space="preserve"> El-</w:t>
      </w:r>
      <w:r>
        <w:rPr>
          <w:rFonts w:ascii="Arial" w:hAnsi="Arial"/>
          <w:sz w:val="24"/>
          <w:szCs w:val="24"/>
        </w:rPr>
        <w:t>Wahab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Zafer</w:t>
      </w:r>
      <w:r>
        <w:rPr>
          <w:rFonts w:ascii="Arial" w:hAnsi="Arial"/>
          <w:sz w:val="24"/>
          <w:szCs w:val="24"/>
        </w:rPr>
        <w:t xml:space="preserve"> 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“Prognostic significance of Matrix Metalloproteinase-9 and CD-34 in pre-invasive and invasive breast carcinoma. Med. J. Cairo Univ.,</w:t>
      </w:r>
      <w:r>
        <w:rPr>
          <w:rFonts w:ascii="Arial" w:hAnsi="Arial"/>
          <w:sz w:val="24"/>
          <w:szCs w:val="24"/>
        </w:rPr>
        <w:t xml:space="preserve"> Vol.77, no.2, December</w:t>
      </w:r>
      <w:r>
        <w:rPr>
          <w:rFonts w:ascii="Arial" w:hAnsi="Arial"/>
          <w:sz w:val="24"/>
          <w:szCs w:val="24"/>
        </w:rPr>
        <w:t>;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23</w:t>
      </w:r>
      <w:r>
        <w:rPr>
          <w:rFonts w:ascii="Arial" w:hAnsi="Arial"/>
          <w:sz w:val="24"/>
          <w:szCs w:val="24"/>
        </w:rPr>
        <w:t xml:space="preserve">-33,  </w:t>
      </w:r>
      <w:r>
        <w:rPr>
          <w:rFonts w:ascii="Arial" w:hAnsi="Arial"/>
          <w:sz w:val="24"/>
          <w:szCs w:val="24"/>
        </w:rPr>
        <w:t xml:space="preserve"> 2009.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  <w:r>
        <w:rPr>
          <w:rFonts w:ascii="Tahoma" w:cs="Tahoma" w:eastAsia="Calibri" w:hAnsi="Tahoma"/>
          <w:sz w:val="24"/>
          <w:szCs w:val="24"/>
        </w:rPr>
        <w:t xml:space="preserve">17. </w:t>
      </w:r>
      <w:r>
        <w:rPr>
          <w:rFonts w:ascii="Tahoma" w:cs="Tahoma" w:eastAsia="Calibri" w:hAnsi="Tahoma"/>
          <w:sz w:val="24"/>
          <w:szCs w:val="24"/>
        </w:rPr>
        <w:t>Significance of stem cell marker L</w:t>
      </w:r>
      <w:r>
        <w:rPr>
          <w:rFonts w:ascii="Tahoma" w:cs="Tahoma" w:eastAsia="Calibri" w:hAnsi="Tahoma"/>
          <w:sz w:val="24"/>
          <w:szCs w:val="24"/>
        </w:rPr>
        <w:t xml:space="preserve">gr5 expression in colorectal </w:t>
      </w:r>
      <w:r>
        <w:rPr>
          <w:rFonts w:ascii="Tahoma" w:cs="Tahoma" w:eastAsia="Calibri" w:hAnsi="Tahoma"/>
          <w:sz w:val="24"/>
          <w:szCs w:val="24"/>
        </w:rPr>
        <w:t>carcinogenesis</w:t>
      </w:r>
      <w:r>
        <w:rPr>
          <w:rFonts w:ascii="Tahoma" w:cs="Tahoma" w:eastAsia="Calibri" w:hAnsi="Tahoma"/>
          <w:sz w:val="24"/>
          <w:szCs w:val="24"/>
        </w:rPr>
        <w:t xml:space="preserve"> :</w:t>
      </w:r>
      <w:r>
        <w:rPr>
          <w:rFonts w:ascii="Tahoma" w:cs="Tahoma" w:eastAsia="Calibri" w:hAnsi="Tahoma"/>
          <w:sz w:val="24"/>
          <w:szCs w:val="24"/>
        </w:rPr>
        <w:t>Ranih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z.Amer,M.D</w:t>
      </w:r>
      <w:r>
        <w:rPr>
          <w:rFonts w:ascii="Tahoma" w:cs="Tahoma" w:eastAsia="Calibri" w:hAnsi="Tahoma"/>
          <w:sz w:val="24"/>
          <w:szCs w:val="24"/>
        </w:rPr>
        <w:t xml:space="preserve">.; </w:t>
      </w:r>
      <w:r>
        <w:rPr>
          <w:rFonts w:ascii="Tahoma" w:cs="Tahoma" w:eastAsia="Calibri" w:hAnsi="Tahoma"/>
          <w:sz w:val="24"/>
          <w:szCs w:val="24"/>
        </w:rPr>
        <w:t>Nashwa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M.Emara,M.D</w:t>
      </w:r>
      <w:r>
        <w:rPr>
          <w:rFonts w:ascii="Tahoma" w:cs="Tahoma" w:eastAsia="Calibri" w:hAnsi="Tahoma"/>
          <w:sz w:val="24"/>
          <w:szCs w:val="24"/>
        </w:rPr>
        <w:t xml:space="preserve">.; </w:t>
      </w:r>
      <w:r>
        <w:rPr>
          <w:rFonts w:ascii="Tahoma" w:cs="Tahoma" w:eastAsia="Calibri" w:hAnsi="Tahoma"/>
          <w:sz w:val="24"/>
          <w:szCs w:val="24"/>
        </w:rPr>
        <w:t>Ghada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Abd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elfattah,M.D</w:t>
      </w:r>
      <w:r>
        <w:rPr>
          <w:rFonts w:ascii="Tahoma" w:cs="Tahoma" w:eastAsia="Calibri" w:hAnsi="Tahoma"/>
          <w:sz w:val="24"/>
          <w:szCs w:val="24"/>
        </w:rPr>
        <w:t>.;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HebaM</w:t>
      </w:r>
      <w:r>
        <w:rPr>
          <w:rFonts w:ascii="Tahoma" w:cs="Tahoma" w:eastAsia="Calibri" w:hAnsi="Tahoma"/>
          <w:sz w:val="24"/>
          <w:szCs w:val="24"/>
        </w:rPr>
        <w:t xml:space="preserve">. </w:t>
      </w:r>
      <w:r>
        <w:rPr>
          <w:rFonts w:ascii="Tahoma" w:cs="Tahoma" w:eastAsia="Calibri" w:hAnsi="Tahoma"/>
          <w:sz w:val="24"/>
          <w:szCs w:val="24"/>
        </w:rPr>
        <w:t>Rashad</w:t>
      </w:r>
      <w:r>
        <w:rPr>
          <w:rFonts w:ascii="Tahoma" w:cs="Tahoma" w:eastAsia="Calibri" w:hAnsi="Tahoma"/>
          <w:sz w:val="24"/>
          <w:szCs w:val="24"/>
        </w:rPr>
        <w:t>,M.Sc</w:t>
      </w:r>
      <w:r>
        <w:rPr>
          <w:rFonts w:ascii="Tahoma" w:cs="Tahoma" w:eastAsia="Calibri" w:hAnsi="Tahoma"/>
          <w:sz w:val="24"/>
          <w:szCs w:val="24"/>
        </w:rPr>
        <w:t xml:space="preserve">.; and </w:t>
      </w:r>
      <w:r>
        <w:rPr>
          <w:rFonts w:ascii="Tahoma" w:cs="Tahoma" w:eastAsia="Calibri" w:hAnsi="Tahoma"/>
          <w:sz w:val="24"/>
          <w:szCs w:val="24"/>
        </w:rPr>
        <w:t>Nehal</w:t>
      </w:r>
      <w:r>
        <w:rPr>
          <w:rFonts w:ascii="Tahoma" w:cs="Tahoma" w:eastAsia="Calibri" w:hAnsi="Tahoma"/>
          <w:sz w:val="24"/>
          <w:szCs w:val="24"/>
        </w:rPr>
        <w:t xml:space="preserve"> S. </w:t>
      </w:r>
      <w:r>
        <w:rPr>
          <w:rFonts w:ascii="Tahoma" w:cs="Tahoma" w:eastAsia="Calibri" w:hAnsi="Tahoma"/>
          <w:sz w:val="24"/>
          <w:szCs w:val="24"/>
        </w:rPr>
        <w:t>Zafer,M.D</w:t>
      </w:r>
      <w:r>
        <w:rPr>
          <w:rFonts w:ascii="Tahoma" w:cs="Tahoma" w:eastAsia="Calibri" w:hAnsi="Tahoma"/>
          <w:sz w:val="24"/>
          <w:szCs w:val="24"/>
        </w:rPr>
        <w:t xml:space="preserve"> .</w:t>
      </w:r>
      <w:r>
        <w:rPr>
          <w:rFonts w:ascii="Tahoma" w:cs="Tahoma" w:eastAsia="Calibri" w:hAnsi="Tahoma"/>
          <w:sz w:val="24"/>
          <w:szCs w:val="24"/>
        </w:rPr>
        <w:t>Med. J Cairo Univ.81,No.2, December: 171-176,2013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  <w:r>
        <w:rPr>
          <w:rFonts w:ascii="Arial" w:hAnsi="Arial"/>
          <w:sz w:val="24"/>
          <w:szCs w:val="24"/>
        </w:rPr>
        <w:t>18.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 xml:space="preserve">Evaluation of SIRT1 and P53 </w:t>
      </w:r>
      <w:r>
        <w:rPr>
          <w:rFonts w:ascii="Tahoma" w:cs="Tahoma" w:eastAsia="Calibri" w:hAnsi="Tahoma"/>
          <w:sz w:val="24"/>
          <w:szCs w:val="24"/>
        </w:rPr>
        <w:t>expressionIn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hepatocellular</w:t>
      </w:r>
      <w:r>
        <w:rPr>
          <w:rFonts w:ascii="Tahoma" w:cs="Tahoma" w:eastAsia="Calibri" w:hAnsi="Tahoma"/>
          <w:sz w:val="24"/>
          <w:szCs w:val="24"/>
        </w:rPr>
        <w:t xml:space="preserve"> carcinoma :.</w:t>
      </w:r>
      <w:r>
        <w:rPr>
          <w:rFonts w:ascii="Tahoma" w:cs="Tahoma" w:eastAsia="Calibri" w:hAnsi="Tahoma"/>
          <w:sz w:val="24"/>
          <w:szCs w:val="24"/>
        </w:rPr>
        <w:t>Magda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Hamed</w:t>
      </w:r>
      <w:r>
        <w:rPr>
          <w:rFonts w:ascii="Tahoma" w:cs="Tahoma" w:eastAsia="Calibri" w:hAnsi="Tahoma"/>
          <w:sz w:val="24"/>
          <w:szCs w:val="24"/>
        </w:rPr>
        <w:t xml:space="preserve"> Bakr1MD, </w:t>
      </w:r>
      <w:r>
        <w:rPr>
          <w:rFonts w:ascii="Tahoma" w:cs="Tahoma" w:eastAsia="Calibri" w:hAnsi="Tahoma"/>
          <w:sz w:val="24"/>
          <w:szCs w:val="24"/>
        </w:rPr>
        <w:t>Nihal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Saad</w:t>
      </w:r>
      <w:r>
        <w:rPr>
          <w:rFonts w:ascii="Tahoma" w:cs="Tahoma" w:eastAsia="Calibri" w:hAnsi="Tahoma"/>
          <w:sz w:val="24"/>
          <w:szCs w:val="24"/>
        </w:rPr>
        <w:t xml:space="preserve"> Zafer1MD, </w:t>
      </w:r>
      <w:r>
        <w:rPr>
          <w:rFonts w:ascii="Tahoma" w:cs="Tahoma" w:eastAsia="Calibri" w:hAnsi="Tahoma"/>
          <w:sz w:val="24"/>
          <w:szCs w:val="24"/>
        </w:rPr>
        <w:t>Nashwa</w:t>
      </w:r>
      <w:r>
        <w:rPr>
          <w:rFonts w:ascii="Tahoma" w:cs="Tahoma" w:eastAsia="Calibri" w:hAnsi="Tahoma"/>
          <w:sz w:val="24"/>
          <w:szCs w:val="24"/>
        </w:rPr>
        <w:t xml:space="preserve"> Mohamed Emara1MD, </w:t>
      </w:r>
      <w:r>
        <w:rPr>
          <w:rFonts w:ascii="Tahoma" w:cs="Tahoma" w:eastAsia="Calibri" w:hAnsi="Tahoma"/>
          <w:sz w:val="24"/>
          <w:szCs w:val="24"/>
        </w:rPr>
        <w:t>Rasha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 xml:space="preserve">MohammedElsawi1MD, Huda Mohammed Abdel aziz1M.Sc, Ahmed Mohammed Elrefai2MD, </w:t>
      </w:r>
      <w:r>
        <w:rPr>
          <w:rFonts w:ascii="Tahoma" w:cs="Tahoma" w:eastAsia="Calibri" w:hAnsi="Tahoma"/>
          <w:sz w:val="24"/>
          <w:szCs w:val="24"/>
        </w:rPr>
        <w:t>Hosameldeen</w:t>
      </w:r>
      <w:r>
        <w:rPr>
          <w:rFonts w:ascii="Tahoma" w:cs="Tahoma" w:eastAsia="Calibri" w:hAnsi="Tahoma"/>
          <w:sz w:val="24"/>
          <w:szCs w:val="24"/>
        </w:rPr>
        <w:t xml:space="preserve"> MostafaAli3MD., 2014.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  <w:r>
        <w:rPr>
          <w:rFonts w:ascii="Tahoma" w:cs="Tahoma" w:eastAsia="Calibri" w:hAnsi="Tahoma"/>
          <w:sz w:val="24"/>
          <w:szCs w:val="24"/>
        </w:rPr>
        <w:t xml:space="preserve"> 19. </w:t>
      </w:r>
      <w:r>
        <w:rPr>
          <w:rFonts w:ascii="Tahoma" w:cs="Tahoma" w:eastAsia="Calibri" w:hAnsi="Tahoma"/>
          <w:sz w:val="24"/>
          <w:szCs w:val="24"/>
        </w:rPr>
        <w:t xml:space="preserve">Study of Cervical Cap-pap stain and anti p16 marker for detection of atypical cells in cervical cytology </w:t>
      </w:r>
      <w:r>
        <w:rPr>
          <w:rFonts w:ascii="Tahoma" w:cs="Tahoma" w:eastAsia="Calibri" w:hAnsi="Tahoma"/>
          <w:sz w:val="24"/>
          <w:szCs w:val="24"/>
        </w:rPr>
        <w:t>smears.: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Hala</w:t>
      </w:r>
      <w:r>
        <w:rPr>
          <w:rFonts w:ascii="Tahoma" w:cs="Tahoma" w:eastAsia="Calibri" w:hAnsi="Tahoma"/>
          <w:sz w:val="24"/>
          <w:szCs w:val="24"/>
        </w:rPr>
        <w:t xml:space="preserve"> A. </w:t>
      </w:r>
      <w:r>
        <w:rPr>
          <w:rFonts w:ascii="Tahoma" w:cs="Tahoma" w:eastAsia="Calibri" w:hAnsi="Tahoma"/>
          <w:sz w:val="24"/>
          <w:szCs w:val="24"/>
        </w:rPr>
        <w:t>Agina</w:t>
      </w:r>
      <w:r>
        <w:rPr>
          <w:rFonts w:ascii="Tahoma" w:cs="Tahoma" w:eastAsia="Calibri" w:hAnsi="Tahoma"/>
          <w:sz w:val="24"/>
          <w:szCs w:val="24"/>
        </w:rPr>
        <w:t xml:space="preserve"> MD., </w:t>
      </w:r>
      <w:r>
        <w:rPr>
          <w:rFonts w:ascii="Tahoma" w:cs="Tahoma" w:eastAsia="Calibri" w:hAnsi="Tahoma"/>
          <w:sz w:val="24"/>
          <w:szCs w:val="24"/>
        </w:rPr>
        <w:t>Nihal</w:t>
      </w:r>
      <w:r>
        <w:rPr>
          <w:rFonts w:ascii="Tahoma" w:cs="Tahoma" w:eastAsia="Calibri" w:hAnsi="Tahoma"/>
          <w:sz w:val="24"/>
          <w:szCs w:val="24"/>
        </w:rPr>
        <w:t xml:space="preserve"> S, </w:t>
      </w:r>
      <w:r>
        <w:rPr>
          <w:rFonts w:ascii="Tahoma" w:cs="Tahoma" w:eastAsia="Calibri" w:hAnsi="Tahoma"/>
          <w:sz w:val="24"/>
          <w:szCs w:val="24"/>
        </w:rPr>
        <w:t>Zafer</w:t>
      </w:r>
      <w:r>
        <w:rPr>
          <w:rFonts w:ascii="Tahoma" w:cs="Tahoma" w:eastAsia="Calibri" w:hAnsi="Tahoma"/>
          <w:sz w:val="24"/>
          <w:szCs w:val="24"/>
        </w:rPr>
        <w:t xml:space="preserve"> MD., </w:t>
      </w:r>
      <w:r>
        <w:rPr>
          <w:rFonts w:ascii="Tahoma" w:cs="Tahoma" w:eastAsia="Calibri" w:hAnsi="Tahoma"/>
          <w:sz w:val="24"/>
          <w:szCs w:val="24"/>
        </w:rPr>
        <w:t>Taghreed</w:t>
      </w:r>
      <w:r>
        <w:rPr>
          <w:rFonts w:ascii="Tahoma" w:cs="Tahoma" w:eastAsia="Calibri" w:hAnsi="Tahoma"/>
          <w:sz w:val="24"/>
          <w:szCs w:val="24"/>
        </w:rPr>
        <w:t xml:space="preserve"> A. </w:t>
      </w:r>
      <w:r>
        <w:rPr>
          <w:rFonts w:ascii="Tahoma" w:cs="Tahoma" w:eastAsia="Calibri" w:hAnsi="Tahoma"/>
          <w:sz w:val="24"/>
          <w:szCs w:val="24"/>
        </w:rPr>
        <w:t>Abd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>Elazez</w:t>
      </w:r>
      <w:r>
        <w:rPr>
          <w:rFonts w:ascii="Tahoma" w:cs="Tahoma" w:eastAsia="Calibri" w:hAnsi="Tahoma"/>
          <w:sz w:val="24"/>
          <w:szCs w:val="24"/>
        </w:rPr>
        <w:t xml:space="preserve"> MD., and </w:t>
      </w:r>
      <w:r>
        <w:rPr>
          <w:rFonts w:ascii="Tahoma" w:cs="Tahoma" w:eastAsia="Calibri" w:hAnsi="Tahoma"/>
          <w:sz w:val="24"/>
          <w:szCs w:val="24"/>
        </w:rPr>
        <w:t>Amal</w:t>
      </w:r>
      <w:r>
        <w:rPr>
          <w:rFonts w:ascii="Tahoma" w:cs="Tahoma" w:eastAsia="Calibri" w:hAnsi="Tahoma"/>
          <w:sz w:val="24"/>
          <w:szCs w:val="24"/>
        </w:rPr>
        <w:t xml:space="preserve"> I. </w:t>
      </w:r>
      <w:r>
        <w:rPr>
          <w:rFonts w:ascii="Tahoma" w:cs="Tahoma" w:eastAsia="Calibri" w:hAnsi="Tahoma"/>
          <w:sz w:val="24"/>
          <w:szCs w:val="24"/>
        </w:rPr>
        <w:t>Aloub</w:t>
      </w:r>
      <w:r>
        <w:rPr>
          <w:rFonts w:ascii="Tahoma" w:cs="Tahoma" w:eastAsia="Calibri" w:hAnsi="Tahoma"/>
          <w:sz w:val="24"/>
          <w:szCs w:val="24"/>
        </w:rPr>
        <w:t>., 2017.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ahoma" w:cs="Tahoma" w:eastAsia="Calibri" w:hAnsi="Tahoma"/>
          <w:sz w:val="24"/>
          <w:szCs w:val="24"/>
        </w:rPr>
      </w:pPr>
      <w:r>
        <w:rPr>
          <w:rFonts w:ascii="Tahoma" w:cs="Tahoma" w:eastAsia="Calibri" w:hAnsi="Tahoma"/>
          <w:sz w:val="24"/>
          <w:szCs w:val="24"/>
        </w:rPr>
        <w:t xml:space="preserve"> 20</w:t>
      </w:r>
      <w:r>
        <w:rPr>
          <w:rFonts w:ascii="Tahoma" w:cs="Tahoma" w:eastAsia="Calibri" w:hAnsi="Tahoma"/>
          <w:sz w:val="24"/>
          <w:szCs w:val="24"/>
        </w:rPr>
        <w:t>.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111111"/>
          <w:sz w:val="24"/>
          <w:szCs w:val="24"/>
        </w:rPr>
        <w:t>Immunohistochemical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Study of </w:t>
      </w:r>
      <w:r>
        <w:rPr>
          <w:rFonts w:ascii="Arial" w:cs="Arial" w:hAnsi="Arial"/>
          <w:b/>
          <w:bCs/>
          <w:color w:val="111111"/>
          <w:sz w:val="24"/>
          <w:szCs w:val="24"/>
        </w:rPr>
        <w:t>Emmprin</w:t>
      </w:r>
      <w:r>
        <w:rPr>
          <w:rFonts w:ascii="Arial" w:cs="Arial" w:hAnsi="Arial"/>
          <w:b/>
          <w:bCs/>
          <w:color w:val="111111"/>
          <w:sz w:val="24"/>
          <w:szCs w:val="24"/>
        </w:rPr>
        <w:t>(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CD147) Expression &amp; Nuclear </w:t>
      </w:r>
      <w:r>
        <w:rPr>
          <w:rFonts w:ascii="Arial" w:cs="Arial" w:hAnsi="Arial"/>
          <w:b/>
          <w:bCs/>
          <w:color w:val="111111"/>
          <w:sz w:val="24"/>
          <w:szCs w:val="24"/>
        </w:rPr>
        <w:t>Morphometry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in Endometrial hyperplasia &amp; </w:t>
      </w:r>
      <w:r>
        <w:rPr>
          <w:rFonts w:ascii="Arial" w:cs="Arial" w:hAnsi="Arial"/>
          <w:b/>
          <w:bCs/>
          <w:color w:val="111111"/>
          <w:sz w:val="24"/>
          <w:szCs w:val="24"/>
        </w:rPr>
        <w:t>endometrioid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111111"/>
          <w:sz w:val="24"/>
          <w:szCs w:val="24"/>
        </w:rPr>
        <w:t>adenocarcinoma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: </w:t>
      </w:r>
      <w:r>
        <w:rPr>
          <w:rFonts w:ascii="Arial" w:cs="Arial" w:hAnsi="Arial"/>
          <w:b/>
          <w:bCs/>
          <w:color w:val="111111"/>
          <w:sz w:val="24"/>
          <w:szCs w:val="24"/>
        </w:rPr>
        <w:t>Nehal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s. </w:t>
      </w:r>
      <w:r>
        <w:rPr>
          <w:rFonts w:ascii="Arial" w:cs="Arial" w:hAnsi="Arial"/>
          <w:b/>
          <w:bCs/>
          <w:color w:val="111111"/>
          <w:sz w:val="24"/>
          <w:szCs w:val="24"/>
        </w:rPr>
        <w:t>zafer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MD, </w:t>
      </w:r>
      <w:r>
        <w:rPr>
          <w:rFonts w:ascii="Arial" w:cs="Arial" w:hAnsi="Arial"/>
          <w:b/>
          <w:bCs/>
          <w:color w:val="111111"/>
          <w:sz w:val="24"/>
          <w:szCs w:val="24"/>
        </w:rPr>
        <w:t>Nashwa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M. </w:t>
      </w:r>
      <w:r>
        <w:rPr>
          <w:rFonts w:ascii="Arial" w:cs="Arial" w:hAnsi="Arial"/>
          <w:b/>
          <w:bCs/>
          <w:color w:val="111111"/>
          <w:sz w:val="24"/>
          <w:szCs w:val="24"/>
        </w:rPr>
        <w:t>Emara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MD., </w:t>
      </w:r>
      <w:r>
        <w:rPr>
          <w:rFonts w:ascii="Arial" w:cs="Arial" w:hAnsi="Arial"/>
          <w:b/>
          <w:bCs/>
          <w:color w:val="111111"/>
          <w:sz w:val="24"/>
          <w:szCs w:val="24"/>
        </w:rPr>
        <w:t>Rasha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M. </w:t>
      </w:r>
      <w:r>
        <w:rPr>
          <w:rFonts w:ascii="Arial" w:cs="Arial" w:hAnsi="Arial"/>
          <w:b/>
          <w:bCs/>
          <w:color w:val="111111"/>
          <w:sz w:val="24"/>
          <w:szCs w:val="24"/>
        </w:rPr>
        <w:t>Abd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111111"/>
          <w:sz w:val="24"/>
          <w:szCs w:val="24"/>
        </w:rPr>
        <w:t>Rabh</w:t>
      </w:r>
      <w:r>
        <w:rPr>
          <w:rFonts w:ascii="Arial" w:cs="Arial" w:hAnsi="Arial"/>
          <w:b/>
          <w:bCs/>
          <w:color w:val="111111"/>
          <w:sz w:val="24"/>
          <w:szCs w:val="24"/>
        </w:rPr>
        <w:t xml:space="preserve"> MD., 2017</w:t>
      </w:r>
      <w:r>
        <w:rPr>
          <w:rFonts w:ascii="Tahoma" w:cs="Tahoma" w:eastAsia="Calibri" w:hAnsi="Tahoma"/>
          <w:sz w:val="24"/>
          <w:szCs w:val="24"/>
        </w:rPr>
        <w:t xml:space="preserve"> </w:t>
      </w:r>
      <w:r>
        <w:rPr>
          <w:rFonts w:ascii="Tahoma" w:cs="Tahoma" w:eastAsia="Calibri" w:hAnsi="Tahoma"/>
          <w:sz w:val="24"/>
          <w:szCs w:val="24"/>
        </w:rPr>
        <w:t xml:space="preserve"> </w:t>
      </w:r>
    </w:p>
    <w:p>
      <w:pPr>
        <w:pStyle w:val="style179"/>
        <w:ind w:left="0"/>
        <w:jc w:val="both"/>
        <w:rPr>
          <w:rFonts w:ascii="Arial" w:hAnsi="Arial"/>
          <w:sz w:val="24"/>
          <w:szCs w:val="24"/>
          <w:lang w:bidi="ar-EG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numPr>
          <w:ilvl w:val="1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Attended Workshops, Symposiums, and Conferences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tbl>
      <w:tblPr>
        <w:tblW w:w="948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5"/>
        <w:gridCol w:w="1439"/>
      </w:tblGrid>
      <w:tr>
        <w:trPr>
          <w:trHeight w:val="808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A- Workshops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1.The</w:t>
            </w:r>
            <w:r>
              <w:rPr>
                <w:rFonts w:ascii="Arial" w:hAnsi="Arial"/>
                <w:sz w:val="24"/>
                <w:szCs w:val="24"/>
              </w:rPr>
              <w:t xml:space="preserve"> Workshop  of  Lymphoma, held at the National Cancer Institute, Cairo University , 16- 18 October .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2003</w:t>
            </w:r>
          </w:p>
        </w:tc>
      </w:tr>
      <w:tr>
        <w:tblPrEx/>
        <w:trPr>
          <w:trHeight w:val="377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2.Training in Basic Curriculum design course,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2005</w:t>
            </w:r>
          </w:p>
        </w:tc>
      </w:tr>
      <w:tr>
        <w:tblPrEx/>
        <w:trPr>
          <w:trHeight w:val="377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3.Training in occupational ethics course,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2005</w:t>
            </w:r>
          </w:p>
        </w:tc>
      </w:tr>
      <w:tr>
        <w:tblPrEx/>
        <w:trPr>
          <w:trHeight w:val="377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4.Training in Scientific thinking skills course,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2005</w:t>
            </w:r>
          </w:p>
        </w:tc>
      </w:tr>
      <w:tr>
        <w:tblPrEx/>
        <w:trPr>
          <w:trHeight w:val="377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5.Training in Effective presentation course,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2005</w:t>
            </w:r>
          </w:p>
        </w:tc>
      </w:tr>
      <w:tr>
        <w:tblPrEx/>
        <w:trPr>
          <w:trHeight w:val="377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6.Training in using technology in teaching,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University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2006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7.Training in preparation and writing of scientific researches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2006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8.Workshop on "Concepts of Quality assurance and accreditation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2009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9. Neuropathology </w:t>
            </w:r>
            <w:r>
              <w:rPr>
                <w:rFonts w:ascii="Arial" w:hAnsi="Arial"/>
                <w:sz w:val="24"/>
                <w:szCs w:val="24"/>
              </w:rPr>
              <w:t>Workshop .</w:t>
            </w:r>
            <w:r>
              <w:rPr>
                <w:rFonts w:ascii="Arial" w:hAnsi="Arial"/>
                <w:sz w:val="24"/>
                <w:szCs w:val="24"/>
              </w:rPr>
              <w:t xml:space="preserve"> Pathology Department, Faculty of Medicine, Alexandria University. In collaboration with IAP-AD. The Arab School of Pathology. October 20- 22, 2011- Alexandria, Egypt.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2009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B-Symposiums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Zagazig</w:t>
            </w:r>
            <w:r>
              <w:rPr>
                <w:rFonts w:ascii="Arial" w:hAnsi="Arial"/>
                <w:sz w:val="24"/>
                <w:szCs w:val="24"/>
              </w:rPr>
              <w:t xml:space="preserve"> International Symposium on Intraepithelial </w:t>
            </w:r>
            <w:r>
              <w:rPr>
                <w:rFonts w:ascii="Arial" w:hAnsi="Arial"/>
                <w:sz w:val="24"/>
                <w:szCs w:val="24"/>
              </w:rPr>
              <w:t>Neoplasia</w:t>
            </w:r>
            <w:r>
              <w:rPr>
                <w:rFonts w:ascii="Arial" w:hAnsi="Arial"/>
                <w:sz w:val="24"/>
                <w:szCs w:val="24"/>
              </w:rPr>
              <w:t xml:space="preserve"> of the </w:t>
            </w:r>
            <w:r>
              <w:rPr>
                <w:rFonts w:ascii="Arial" w:hAnsi="Arial"/>
                <w:sz w:val="24"/>
                <w:szCs w:val="24"/>
              </w:rPr>
              <w:t>femal</w:t>
            </w:r>
            <w:r>
              <w:rPr>
                <w:rFonts w:ascii="Arial" w:hAnsi="Arial"/>
                <w:sz w:val="24"/>
                <w:szCs w:val="24"/>
              </w:rPr>
              <w:t xml:space="preserve"> genital tract.  Faculty of </w:t>
            </w:r>
            <w:r>
              <w:rPr>
                <w:rFonts w:ascii="Arial" w:hAnsi="Arial"/>
                <w:sz w:val="24"/>
                <w:szCs w:val="24"/>
              </w:rPr>
              <w:t>Medicine 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Zagazig</w:t>
            </w:r>
            <w:r>
              <w:rPr>
                <w:rFonts w:ascii="Arial" w:hAnsi="Arial"/>
                <w:sz w:val="24"/>
                <w:szCs w:val="24"/>
              </w:rPr>
              <w:t xml:space="preserve"> University. Held at El Salam </w:t>
            </w:r>
            <w:r>
              <w:rPr>
                <w:rFonts w:ascii="Arial" w:hAnsi="Arial"/>
                <w:sz w:val="24"/>
                <w:szCs w:val="24"/>
              </w:rPr>
              <w:t>Hayatt</w:t>
            </w:r>
            <w:r>
              <w:rPr>
                <w:rFonts w:ascii="Arial" w:hAnsi="Arial"/>
                <w:sz w:val="24"/>
                <w:szCs w:val="24"/>
              </w:rPr>
              <w:t xml:space="preserve"> Hotel , Cairo, March 23-25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1985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2.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The 1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training </w:t>
            </w:r>
            <w:r>
              <w:rPr>
                <w:rFonts w:ascii="Arial" w:hAnsi="Arial"/>
                <w:bCs/>
                <w:sz w:val="24"/>
                <w:szCs w:val="24"/>
              </w:rPr>
              <w:t>round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for training doctors on early detection of cancer. Early Cancer Detection Unit, Faculty of Medicine, </w:t>
            </w:r>
            <w:r>
              <w:rPr>
                <w:rFonts w:ascii="Arial" w:hAnsi="Arial"/>
                <w:bCs/>
                <w:sz w:val="24"/>
                <w:szCs w:val="24"/>
              </w:rPr>
              <w:t>Benha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University. May 6.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3. The Third Symposium &amp; Workshop for Early Cancer Detection March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28 – 2012. Early Cancer Detection Unit (ECDU), Faculty of Medicine, </w:t>
            </w:r>
            <w:r>
              <w:rPr>
                <w:rFonts w:ascii="Arial" w:hAnsi="Arial"/>
                <w:bCs/>
                <w:sz w:val="24"/>
                <w:szCs w:val="24"/>
              </w:rPr>
              <w:t>Benha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University.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2009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2012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C- Conferences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spacing w:after="0" w:lineRule="auto" w:line="240"/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1.The</w:t>
            </w:r>
            <w:r>
              <w:rPr>
                <w:bCs/>
                <w:sz w:val="28"/>
                <w:szCs w:val="28"/>
              </w:rPr>
              <w:t xml:space="preserve"> scientific program and the round table discussion of the conference of the surgical department of </w:t>
            </w:r>
            <w:r>
              <w:rPr>
                <w:bCs/>
                <w:sz w:val="28"/>
                <w:szCs w:val="28"/>
              </w:rPr>
              <w:t>Benha</w:t>
            </w:r>
            <w:r>
              <w:rPr>
                <w:bCs/>
                <w:sz w:val="28"/>
                <w:szCs w:val="28"/>
              </w:rPr>
              <w:t xml:space="preserve"> Faculty of Medicine in association with the Egyptian Society of Surgeons. December 24.</w:t>
            </w:r>
          </w:p>
          <w:p>
            <w:pPr>
              <w:pStyle w:val="style0"/>
              <w:spacing w:after="0" w:lineRule="auto" w:line="240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1997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The 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Annual</w:t>
            </w:r>
            <w:r>
              <w:rPr>
                <w:rFonts w:ascii="Arial" w:hAnsi="Arial"/>
              </w:rPr>
              <w:t xml:space="preserve"> Conference on the laboratory and early detection of disease.</w:t>
            </w:r>
            <w:r>
              <w:rPr>
                <w:rFonts w:ascii="Arial" w:hAnsi="Arial"/>
              </w:rPr>
              <w:t xml:space="preserve"> The Egyptian Society of Laboratory Medicine. Cairo, Egypt. March 7-9.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360"/>
              <w:rPr>
                <w:rFonts w:ascii="Arial" w:hAnsi="Arial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1998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101"/>
              <w:tabs>
                <w:tab w:val="clear" w:pos="916"/>
                <w:tab w:val="clear" w:pos="1832"/>
              </w:tabs>
              <w:spacing w:lineRule="atLeast" w:line="288"/>
              <w:ind w:left="360"/>
              <w:rPr>
                <w:rFonts w:ascii="Arial" w:hAnsi="Arial"/>
              </w:rPr>
            </w:pPr>
            <w:r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Annual</w:t>
            </w:r>
            <w:r>
              <w:rPr>
                <w:rFonts w:ascii="Arial" w:hAnsi="Arial"/>
              </w:rPr>
              <w:t xml:space="preserve"> Conference on the laboratory Medicine and Geriatric. The Egyptian Society of Laboratory Medicine. Cairo, Egypt. April 7- 9.</w:t>
            </w:r>
          </w:p>
          <w:p>
            <w:pPr>
              <w:pStyle w:val="style101"/>
              <w:tabs>
                <w:tab w:val="clear" w:pos="916"/>
                <w:tab w:val="clear" w:pos="1832"/>
              </w:tabs>
              <w:spacing w:lineRule="atLeast" w:line="288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>
            <w:pPr>
              <w:pStyle w:val="style101"/>
              <w:tabs>
                <w:tab w:val="clear" w:pos="916"/>
                <w:tab w:val="clear" w:pos="1832"/>
              </w:tabs>
              <w:spacing w:lineRule="atLeast" w:line="288"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1999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360"/>
              <w:rPr>
                <w:rFonts w:ascii="Arial" w:hAnsi="Arial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Annual</w:t>
            </w:r>
            <w:r>
              <w:rPr>
                <w:rFonts w:ascii="Arial" w:hAnsi="Arial"/>
              </w:rPr>
              <w:t xml:space="preserve"> Conference on the laboratory Role in Maternity and Infancy . Engineering Authority Guest house- Heliopolis-Cairo. The Egyptian Society of Laboratory Medicine. Cairo, Egypt. March, 4- 6.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360"/>
              <w:rPr>
                <w:rFonts w:ascii="Arial" w:hAnsi="Arial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2000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spacing w:after="0" w:lineRule="auto" w:line="240"/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3</w:t>
            </w:r>
            <w:r>
              <w:rPr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international</w:t>
            </w:r>
            <w:r>
              <w:rPr>
                <w:bCs/>
                <w:sz w:val="28"/>
                <w:szCs w:val="28"/>
              </w:rPr>
              <w:t xml:space="preserve"> Conference</w:t>
            </w:r>
            <w:r>
              <w:rPr>
                <w:bCs/>
                <w:sz w:val="28"/>
                <w:szCs w:val="28"/>
              </w:rPr>
              <w:t xml:space="preserve"> for Laboratory Technology, Biotechnology, Analysis and Diagnostics . Interlab.2000, Cairo International Conference &amp; Exhibition Center, Cairo,</w:t>
            </w:r>
            <w:r>
              <w:rPr>
                <w:bCs/>
                <w:sz w:val="28"/>
                <w:szCs w:val="28"/>
              </w:rPr>
              <w:t xml:space="preserve"> Egypt</w:t>
            </w:r>
            <w:r>
              <w:rPr>
                <w:bCs/>
                <w:sz w:val="28"/>
                <w:szCs w:val="28"/>
              </w:rPr>
              <w:t>. September, 27- 29.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2000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</w:rPr>
            </w:pPr>
            <w:r>
              <w:rPr>
                <w:bCs/>
                <w:sz w:val="28"/>
                <w:szCs w:val="28"/>
              </w:rPr>
              <w:t>6.Eslam’s</w:t>
            </w:r>
            <w:r>
              <w:rPr>
                <w:bCs/>
                <w:sz w:val="28"/>
                <w:szCs w:val="28"/>
              </w:rPr>
              <w:t xml:space="preserve"> First Arab Congress . Advanced </w:t>
            </w:r>
            <w:r>
              <w:rPr>
                <w:bCs/>
                <w:sz w:val="28"/>
                <w:szCs w:val="28"/>
              </w:rPr>
              <w:t>Laboratory  Technology</w:t>
            </w:r>
            <w:r>
              <w:rPr>
                <w:bCs/>
                <w:sz w:val="28"/>
                <w:szCs w:val="28"/>
              </w:rPr>
              <w:t xml:space="preserve"> ( The Quest for the Best).</w:t>
            </w:r>
            <w:r>
              <w:rPr>
                <w:rFonts w:ascii="Arial" w:hAnsi="Arial"/>
              </w:rPr>
              <w:t xml:space="preserve"> The Egyptian Society of Laboratory Medicine. Cairo, Egypt. April, 20- </w:t>
            </w:r>
            <w:r>
              <w:rPr>
                <w:rFonts w:ascii="Arial" w:hAnsi="Arial"/>
              </w:rPr>
              <w:t>22 .</w:t>
            </w:r>
          </w:p>
          <w:p>
            <w:pPr>
              <w:pStyle w:val="style0"/>
              <w:spacing w:after="0" w:lineRule="auto" w:line="2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2002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7.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The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14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Annual </w:t>
            </w:r>
            <w:r>
              <w:rPr>
                <w:bCs/>
                <w:sz w:val="28"/>
                <w:szCs w:val="28"/>
              </w:rPr>
              <w:t>Conference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/>
              </w:rPr>
              <w:t>laboratory Medicine in Liver Disease. The Egyptian Society of Laboratory Medicine. Al-</w:t>
            </w:r>
            <w:r>
              <w:rPr>
                <w:rFonts w:ascii="Arial" w:hAnsi="Arial"/>
              </w:rPr>
              <w:t>Azhar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coferance</w:t>
            </w:r>
            <w:r>
              <w:rPr>
                <w:rFonts w:ascii="Arial" w:hAnsi="Arial"/>
              </w:rPr>
              <w:t xml:space="preserve"> center, Nasr City</w:t>
            </w:r>
            <w:r>
              <w:rPr>
                <w:rFonts w:ascii="Arial" w:hAnsi="Arial"/>
              </w:rPr>
              <w:t>,  Cairo</w:t>
            </w:r>
            <w:r>
              <w:rPr>
                <w:rFonts w:ascii="Arial" w:hAnsi="Arial"/>
              </w:rPr>
              <w:t xml:space="preserve">, Egypt. April, 2- </w:t>
            </w:r>
            <w:r>
              <w:rPr>
                <w:rFonts w:ascii="Arial" w:hAnsi="Arial"/>
              </w:rPr>
              <w:t>4 .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2003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8.The</w:t>
            </w:r>
            <w:r>
              <w:rPr>
                <w:bCs/>
                <w:sz w:val="28"/>
                <w:szCs w:val="28"/>
              </w:rPr>
              <w:t xml:space="preserve"> Annual Me</w:t>
            </w:r>
            <w:r>
              <w:rPr>
                <w:bCs/>
                <w:sz w:val="28"/>
                <w:szCs w:val="28"/>
              </w:rPr>
              <w:t>dical</w:t>
            </w:r>
            <w:r>
              <w:rPr>
                <w:bCs/>
                <w:sz w:val="28"/>
                <w:szCs w:val="28"/>
              </w:rPr>
              <w:t xml:space="preserve"> Conference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of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Benha</w:t>
            </w:r>
            <w:r>
              <w:rPr>
                <w:bCs/>
                <w:sz w:val="28"/>
                <w:szCs w:val="28"/>
              </w:rPr>
              <w:t xml:space="preserve"> Faculty of Medicine </w:t>
            </w:r>
            <w:r>
              <w:rPr>
                <w:bCs/>
                <w:sz w:val="28"/>
                <w:szCs w:val="28"/>
              </w:rPr>
              <w:t xml:space="preserve"> Cairo, Egypt. May, 7- 9.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2003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 Scientific </w:t>
            </w:r>
            <w:r>
              <w:rPr>
                <w:bCs/>
                <w:sz w:val="28"/>
                <w:szCs w:val="28"/>
              </w:rPr>
              <w:t>meeting in Cairo , Egyptian Society of Pathology Scientific Meeting. November 13 – 14.</w:t>
            </w:r>
          </w:p>
          <w:p>
            <w:pPr>
              <w:pStyle w:val="style0"/>
              <w:spacing w:after="0" w:lineRule="auto" w:line="2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2005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 Scientific </w:t>
            </w:r>
            <w:r>
              <w:rPr>
                <w:bCs/>
                <w:sz w:val="28"/>
                <w:szCs w:val="28"/>
              </w:rPr>
              <w:t>meeting in Cairo , Egyptian Society of Pathology Scientific Meeting. December 17 – 18.</w:t>
            </w: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2006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The</w:t>
            </w:r>
            <w:r>
              <w:rPr>
                <w:bCs/>
                <w:sz w:val="28"/>
                <w:szCs w:val="28"/>
              </w:rPr>
              <w:t xml:space="preserve">  Scientific </w:t>
            </w:r>
            <w:r>
              <w:rPr>
                <w:bCs/>
                <w:sz w:val="28"/>
                <w:szCs w:val="28"/>
              </w:rPr>
              <w:t>meeting in Cairo , Egyptian Society of Pathology Scientific Meeting. November 25 – 26.</w:t>
            </w:r>
          </w:p>
          <w:p>
            <w:pPr>
              <w:pStyle w:val="style0"/>
              <w:tabs>
                <w:tab w:val="right" w:leader="none" w:pos="540"/>
              </w:tabs>
              <w:autoSpaceDE w:val="false"/>
              <w:autoSpaceDN w:val="false"/>
              <w:adjustRightInd w:val="false"/>
              <w:spacing w:after="0" w:lineRule="auto" w:line="240"/>
              <w:ind w:left="810"/>
              <w:rPr>
                <w:bCs/>
                <w:sz w:val="28"/>
                <w:szCs w:val="28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2007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12</w:t>
            </w:r>
            <w:r>
              <w:rPr>
                <w:rFonts w:ascii="Arial" w:hAnsi="Arial"/>
                <w:bCs/>
                <w:sz w:val="24"/>
                <w:szCs w:val="24"/>
              </w:rPr>
              <w:t>.The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</w:rPr>
              <w:t>XVII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Annual</w:t>
            </w:r>
            <w:r>
              <w:rPr>
                <w:rFonts w:ascii="Arial" w:hAnsi="Arial"/>
                <w:sz w:val="24"/>
                <w:szCs w:val="24"/>
              </w:rPr>
              <w:t xml:space="preserve"> Conference on recent advances in laboratory medicine Cairo Marriott Hotel, Egypt. The Egyptian Society of Laboratory Medicine. Cairo, Egypt. March, 22 - 23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2006</w:t>
            </w:r>
          </w:p>
        </w:tc>
      </w:tr>
      <w:tr>
        <w:tblPrEx/>
        <w:trPr>
          <w:trHeight w:val="404" w:hRule="atLeast"/>
        </w:trPr>
        <w:tc>
          <w:tcPr>
            <w:tcW w:w="8048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right" w:leader="none" w:pos="540"/>
              </w:tabs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  <w:r>
              <w:rPr>
                <w:rFonts w:ascii="Arial" w:hAnsi="Arial"/>
                <w:sz w:val="24"/>
                <w:szCs w:val="24"/>
              </w:rPr>
              <w:t>.The</w:t>
            </w:r>
            <w:r>
              <w:rPr>
                <w:rFonts w:ascii="Arial" w:hAnsi="Arial"/>
                <w:sz w:val="24"/>
                <w:szCs w:val="24"/>
              </w:rPr>
              <w:t xml:space="preserve"> 32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Arial" w:hAnsi="Arial"/>
                <w:bCs/>
                <w:sz w:val="24"/>
                <w:szCs w:val="24"/>
              </w:rPr>
              <w:t>Ain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Shams International Medical Congress . Faculty of Medicine, </w:t>
            </w:r>
            <w:r>
              <w:rPr>
                <w:rFonts w:ascii="Arial" w:hAnsi="Arial"/>
                <w:bCs/>
                <w:sz w:val="24"/>
                <w:szCs w:val="24"/>
              </w:rPr>
              <w:t>Ain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Shams University, Cairo, Egypt. March 19 – 22.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 xml:space="preserve">         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 w:hRule="atLeast"/>
        </w:trPr>
        <w:tc>
          <w:tcPr>
            <w:tcW w:w="8055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14.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The </w:t>
            </w:r>
            <w:r>
              <w:rPr>
                <w:rFonts w:ascii="Arial" w:hAnsi="Arial"/>
                <w:bCs/>
                <w:sz w:val="24"/>
                <w:szCs w:val="24"/>
              </w:rPr>
              <w:t>XX</w:t>
            </w:r>
            <w:r>
              <w:rPr>
                <w:rFonts w:ascii="Arial" w:hAnsi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Annual</w:t>
            </w:r>
            <w:r>
              <w:rPr>
                <w:rFonts w:ascii="Arial" w:hAnsi="Arial"/>
                <w:sz w:val="24"/>
                <w:szCs w:val="24"/>
              </w:rPr>
              <w:t xml:space="preserve"> Conference on Seeking </w:t>
            </w:r>
            <w:r>
              <w:rPr>
                <w:rFonts w:ascii="Arial" w:hAnsi="Arial"/>
                <w:sz w:val="24"/>
                <w:szCs w:val="24"/>
              </w:rPr>
              <w:t>Excellence  in</w:t>
            </w:r>
            <w:r>
              <w:rPr>
                <w:rFonts w:ascii="Arial" w:hAnsi="Arial"/>
                <w:sz w:val="24"/>
                <w:szCs w:val="24"/>
              </w:rPr>
              <w:t xml:space="preserve"> Laboratory Practice. The Egyptian Society of Laboratory Medicine. Cairo, Egypt. March, 28- 30.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32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2009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 w:hRule="atLeast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15. Egyptian Society of Pathology Scientific </w:t>
            </w:r>
            <w:r>
              <w:rPr>
                <w:rFonts w:ascii="Arial" w:hAnsi="Arial"/>
                <w:sz w:val="24"/>
                <w:szCs w:val="24"/>
              </w:rPr>
              <w:t>Meeting .</w:t>
            </w:r>
            <w:r>
              <w:rPr>
                <w:rFonts w:ascii="Arial" w:hAnsi="Arial"/>
                <w:sz w:val="24"/>
                <w:szCs w:val="24"/>
              </w:rPr>
              <w:t xml:space="preserve"> Cairo, Egypt. October, 21- 22, 2012.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2012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numPr>
          <w:ilvl w:val="1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Books published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General Pathology.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Special Pathology.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Colour</w:t>
      </w:r>
      <w:r>
        <w:rPr>
          <w:rFonts w:ascii="Arial" w:hAnsi="Arial"/>
          <w:sz w:val="24"/>
          <w:szCs w:val="24"/>
        </w:rPr>
        <w:t xml:space="preserve"> Atlas of Gross Pathology.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Color Atlas o</w:t>
      </w:r>
      <w:r>
        <w:rPr>
          <w:rFonts w:ascii="Arial" w:hAnsi="Arial"/>
          <w:sz w:val="24"/>
          <w:szCs w:val="24"/>
        </w:rPr>
        <w:t>f Microscopic Pathology.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numPr>
          <w:ilvl w:val="0"/>
          <w:numId w:val="1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Activities in faculty/university/community service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>
        <w:trPr>
          <w:trHeight w:val="808" w:hRule="atLeast"/>
        </w:trPr>
        <w:tc>
          <w:tcPr>
            <w:tcW w:w="9606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Name of Activity service   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Teaching general and systemic pathology </w:t>
            </w:r>
            <w:r>
              <w:rPr>
                <w:rFonts w:ascii="Arial" w:hAnsi="Arial"/>
                <w:sz w:val="24"/>
                <w:szCs w:val="24"/>
              </w:rPr>
              <w:t>for  third</w:t>
            </w:r>
            <w:r>
              <w:rPr>
                <w:rFonts w:ascii="Arial" w:hAnsi="Arial"/>
                <w:sz w:val="24"/>
                <w:szCs w:val="24"/>
              </w:rPr>
              <w:t xml:space="preserve"> grade student.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Teatching</w:t>
            </w:r>
            <w:r>
              <w:rPr>
                <w:rFonts w:ascii="Arial" w:hAnsi="Arial"/>
                <w:sz w:val="24"/>
                <w:szCs w:val="24"/>
              </w:rPr>
              <w:t xml:space="preserve"> pathology for post graduate in all departments.</w:t>
            </w:r>
          </w:p>
        </w:tc>
      </w:tr>
      <w:tr>
        <w:tblPrEx/>
        <w:trPr>
          <w:trHeight w:val="377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Teaching pathology for first grade student at nursery </w:t>
            </w:r>
            <w:r>
              <w:rPr>
                <w:rFonts w:ascii="Arial" w:hAnsi="Arial"/>
                <w:sz w:val="24"/>
                <w:szCs w:val="24"/>
              </w:rPr>
              <w:t>colledge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blPrEx/>
        <w:trPr>
          <w:trHeight w:val="377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Supervisor on medical </w:t>
            </w:r>
            <w:r>
              <w:rPr>
                <w:rFonts w:ascii="Arial" w:hAnsi="Arial"/>
                <w:sz w:val="24"/>
                <w:szCs w:val="24"/>
              </w:rPr>
              <w:t>researches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Writing scientific papers and competitive scientific projects</w:t>
            </w:r>
          </w:p>
        </w:tc>
      </w:tr>
      <w:tr>
        <w:tblPrEx/>
        <w:trPr>
          <w:trHeight w:val="377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bidi="ar-EG"/>
              </w:rPr>
              <w:t>Participation in the oral and clinical examination for postgraduate students.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bidi="ar-EG"/>
              </w:rPr>
              <w:t xml:space="preserve">Participation in the oral and clinical examination for </w:t>
            </w:r>
            <w:r>
              <w:rPr>
                <w:rFonts w:ascii="Arial" w:hAnsi="Arial"/>
                <w:sz w:val="24"/>
                <w:szCs w:val="24"/>
                <w:lang w:bidi="ar-EG"/>
              </w:rPr>
              <w:t>undergraduate  medical</w:t>
            </w:r>
            <w:r>
              <w:rPr>
                <w:rFonts w:ascii="Arial" w:hAnsi="Arial"/>
                <w:sz w:val="24"/>
                <w:szCs w:val="24"/>
                <w:lang w:bidi="ar-EG"/>
              </w:rPr>
              <w:t xml:space="preserve"> students.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  <w:lang w:bidi="ar-EG"/>
              </w:rPr>
            </w:pPr>
            <w:r>
              <w:rPr>
                <w:rFonts w:ascii="Arial" w:hAnsi="Arial"/>
                <w:sz w:val="24"/>
                <w:szCs w:val="24"/>
                <w:lang w:bidi="ar-EG"/>
              </w:rPr>
              <w:t>Participation in the oral and clinical examination for nurse students.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 member of the Early Cancer Detection Unit at </w:t>
            </w:r>
            <w:r>
              <w:rPr>
                <w:rFonts w:ascii="Arial" w:hAnsi="Arial"/>
                <w:sz w:val="24"/>
                <w:szCs w:val="24"/>
              </w:rPr>
              <w:t>the  Pathology</w:t>
            </w:r>
            <w:r>
              <w:rPr>
                <w:rFonts w:ascii="Arial" w:hAnsi="Arial"/>
                <w:sz w:val="24"/>
                <w:szCs w:val="24"/>
              </w:rPr>
              <w:t xml:space="preserve"> Department. Faculty of Medicine, </w:t>
            </w:r>
            <w:r>
              <w:rPr>
                <w:rFonts w:ascii="Arial" w:hAnsi="Arial"/>
                <w:sz w:val="24"/>
                <w:szCs w:val="24"/>
              </w:rPr>
              <w:t>Benha</w:t>
            </w:r>
            <w:r>
              <w:rPr>
                <w:rFonts w:ascii="Arial" w:hAnsi="Arial"/>
                <w:sz w:val="24"/>
                <w:szCs w:val="24"/>
              </w:rPr>
              <w:t xml:space="preserve"> Univ.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member of CIQAP project</w:t>
            </w:r>
          </w:p>
        </w:tc>
      </w:tr>
      <w:tr>
        <w:tblPrEx/>
        <w:trPr>
          <w:trHeight w:val="404" w:hRule="atLeast"/>
        </w:trPr>
        <w:tc>
          <w:tcPr>
            <w:tcW w:w="9606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Academic supervisor for first grade students</w:t>
            </w:r>
          </w:p>
        </w:tc>
      </w:tr>
    </w:tbl>
    <w:p>
      <w:pPr>
        <w:pStyle w:val="style1"/>
        <w:rPr>
          <w:rFonts w:ascii="Arial" w:cs="Arial" w:hAnsi="Arial"/>
          <w:sz w:val="24"/>
          <w:szCs w:val="24"/>
          <w:highlight w:val="lightGray"/>
        </w:rPr>
      </w:pPr>
    </w:p>
    <w:p>
      <w:pPr>
        <w:pStyle w:val="style1"/>
        <w:rPr>
          <w:rFonts w:ascii="Arial" w:cs="Arial" w:hAnsi="Arial"/>
          <w:sz w:val="24"/>
          <w:szCs w:val="24"/>
          <w:highlight w:val="lightGray"/>
        </w:rPr>
      </w:pPr>
      <w:r>
        <w:rPr>
          <w:rFonts w:ascii="Arial" w:cs="Arial" w:hAnsi="Arial"/>
          <w:sz w:val="24"/>
          <w:szCs w:val="24"/>
          <w:highlight w:val="lightGray"/>
        </w:rPr>
        <w:t>PROFESSIONAL TECHNIQUES AND AREA OF EXPERTISE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Human pathology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Immunohistochemistry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Fine needle Aspiration diagnosis</w:t>
      </w:r>
      <w:r>
        <w:rPr>
          <w:rFonts w:ascii="Arial" w:hAnsi="Arial"/>
          <w:sz w:val="24"/>
          <w:szCs w:val="24"/>
        </w:rPr>
        <w:t>.(</w:t>
      </w:r>
      <w:r>
        <w:rPr>
          <w:rFonts w:ascii="Arial" w:hAnsi="Arial"/>
          <w:sz w:val="24"/>
          <w:szCs w:val="24"/>
        </w:rPr>
        <w:t xml:space="preserve"> breast , lymph </w:t>
      </w:r>
      <w:r>
        <w:rPr>
          <w:rFonts w:ascii="Arial" w:hAnsi="Arial"/>
          <w:sz w:val="24"/>
          <w:szCs w:val="24"/>
        </w:rPr>
        <w:t>nod</w:t>
      </w:r>
      <w:r>
        <w:rPr>
          <w:rFonts w:ascii="Arial" w:hAnsi="Arial"/>
          <w:sz w:val="24"/>
          <w:szCs w:val="24"/>
        </w:rPr>
        <w:t xml:space="preserve"> ,or any other masses).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Endometrial </w:t>
      </w:r>
      <w:r>
        <w:rPr>
          <w:rFonts w:ascii="Arial" w:hAnsi="Arial"/>
          <w:sz w:val="24"/>
          <w:szCs w:val="24"/>
        </w:rPr>
        <w:t>lavage</w:t>
      </w:r>
      <w:r>
        <w:rPr>
          <w:rFonts w:ascii="Arial" w:hAnsi="Arial"/>
          <w:sz w:val="24"/>
          <w:szCs w:val="24"/>
        </w:rPr>
        <w:t xml:space="preserve"> and douching smear.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Cell counting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Spectrophotomerty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Cervico</w:t>
      </w:r>
      <w:r>
        <w:rPr>
          <w:rFonts w:ascii="Arial" w:hAnsi="Arial"/>
          <w:sz w:val="24"/>
          <w:szCs w:val="24"/>
        </w:rPr>
        <w:t>-vaginal smear analysis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Histopathology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Morphometric</w:t>
      </w:r>
      <w:r>
        <w:rPr>
          <w:rFonts w:ascii="Arial" w:hAnsi="Arial"/>
          <w:sz w:val="24"/>
          <w:szCs w:val="24"/>
        </w:rPr>
        <w:t xml:space="preserve"> analysis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 image</w:t>
      </w:r>
      <w:r>
        <w:rPr>
          <w:rFonts w:ascii="Arial" w:hAnsi="Arial"/>
          <w:sz w:val="24"/>
          <w:szCs w:val="24"/>
        </w:rPr>
        <w:t xml:space="preserve"> capturing).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Pulmonary </w:t>
      </w:r>
      <w:r>
        <w:rPr>
          <w:rFonts w:ascii="Arial" w:hAnsi="Arial"/>
          <w:sz w:val="24"/>
          <w:szCs w:val="24"/>
        </w:rPr>
        <w:t>lavage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analysis 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Ascitic</w:t>
      </w:r>
      <w:r>
        <w:rPr>
          <w:rFonts w:ascii="Arial" w:hAnsi="Arial"/>
          <w:sz w:val="24"/>
          <w:szCs w:val="24"/>
        </w:rPr>
        <w:t xml:space="preserve"> fluid examination.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Frozen section examination.</w:t>
      </w:r>
    </w:p>
    <w:p>
      <w:pPr>
        <w:pStyle w:val="style0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Electrocardiography</w:t>
      </w:r>
    </w:p>
    <w:p>
      <w:pPr>
        <w:pStyle w:val="style1"/>
        <w:rPr>
          <w:rFonts w:ascii="Arial" w:cs="Arial" w:hAnsi="Arial"/>
          <w:sz w:val="24"/>
          <w:szCs w:val="24"/>
          <w:highlight w:val="lightGray"/>
        </w:rPr>
      </w:pPr>
      <w:r>
        <w:rPr>
          <w:rFonts w:ascii="Arial" w:cs="Arial" w:hAnsi="Arial"/>
          <w:sz w:val="24"/>
          <w:szCs w:val="24"/>
          <w:highlight w:val="lightGray"/>
        </w:rPr>
        <w:t xml:space="preserve">COMPUTER, IT AND STATISTICAL SKILLS 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International computer driver license (ICDL) certification (word. Access, excel, PowerPoint, internet, information technology, using the computer and managing files)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Microsoft certification for web page designing</w:t>
      </w:r>
    </w:p>
    <w:p>
      <w:pPr>
        <w:pStyle w:val="style0"/>
        <w:numPr>
          <w:ilvl w:val="0"/>
          <w:numId w:val="6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Skillful Statistical analysis using Excel, SPSS, Sigma Stat and Sigma plot.</w:t>
      </w:r>
    </w:p>
    <w:p>
      <w:pPr>
        <w:pStyle w:val="style0"/>
        <w:rPr>
          <w:rFonts w:ascii="Arial" w:hAnsi="Arial"/>
          <w:b/>
          <w:sz w:val="24"/>
          <w:szCs w:val="24"/>
          <w:highlight w:val="lightGray"/>
          <w:u w:val="single"/>
        </w:rPr>
      </w:pPr>
    </w:p>
    <w:p>
      <w:pPr>
        <w:pStyle w:val="styl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highlight w:val="lightGray"/>
        </w:rPr>
        <w:t>ACTIVITIES IN THE QUALITY ASSURANCE AND ACCREDITATION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 member of the environment and social team of CIQAP at faculty of Medicine, </w:t>
      </w:r>
      <w:r>
        <w:rPr>
          <w:rFonts w:ascii="Arial" w:hAnsi="Arial"/>
          <w:bCs/>
          <w:sz w:val="24"/>
          <w:szCs w:val="24"/>
        </w:rPr>
        <w:t>Benha</w:t>
      </w:r>
      <w:r>
        <w:rPr>
          <w:rFonts w:ascii="Arial" w:hAnsi="Arial"/>
          <w:bCs/>
          <w:sz w:val="24"/>
          <w:szCs w:val="24"/>
        </w:rPr>
        <w:t xml:space="preserve"> University.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jc w:val="lowKashida"/>
        <w:rPr>
          <w:rFonts w:ascii="Arial" w:hAnsi="Arial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-Roman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580E5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5A980844">
      <w:start w:val="1"/>
      <w:numFmt w:val="decimal"/>
      <w:lvlText w:val="%2-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C1C0B4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0000005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F2AEA4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A980844">
      <w:start w:val="1"/>
      <w:numFmt w:val="decimal"/>
      <w:lvlText w:val="%2-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772C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0000009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d68e86eb-61e3-4867-8e6f-d9fde40c872e"/>
    <w:basedOn w:val="style65"/>
    <w:next w:val="style4097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7">
    <w:name w:val="Body Text Indent"/>
    <w:basedOn w:val="style0"/>
    <w:next w:val="style67"/>
    <w:link w:val="style4098"/>
    <w:pPr>
      <w:spacing w:after="0" w:lineRule="auto" w:line="240"/>
      <w:ind w:left="2880" w:hanging="2880"/>
    </w:pPr>
    <w:rPr>
      <w:rFonts w:ascii="Times New Roman" w:cs="Times New Roman" w:eastAsia="Times New Roman" w:hAnsi="Times New Roman"/>
      <w:sz w:val="24"/>
      <w:szCs w:val="20"/>
    </w:rPr>
  </w:style>
  <w:style w:type="character" w:customStyle="1" w:styleId="style4098">
    <w:name w:val="Body Text Indent Char"/>
    <w:basedOn w:val="style65"/>
    <w:next w:val="style4098"/>
    <w:link w:val="style67"/>
    <w:rPr>
      <w:rFonts w:ascii="Times New Roman" w:cs="Times New Roman" w:eastAsia="Times New Roman" w:hAnsi="Times New Roman"/>
      <w:sz w:val="24"/>
      <w:szCs w:val="20"/>
    </w:rPr>
  </w:style>
  <w:style w:type="paragraph" w:styleId="style101">
    <w:name w:val="HTML Preformatted"/>
    <w:basedOn w:val="style0"/>
    <w:next w:val="style101"/>
    <w:link w:val="style40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4"/>
      <w:szCs w:val="24"/>
    </w:rPr>
  </w:style>
  <w:style w:type="character" w:customStyle="1" w:styleId="style4099">
    <w:name w:val="HTML Preformatted Char"/>
    <w:basedOn w:val="style65"/>
    <w:next w:val="style4099"/>
    <w:link w:val="style101"/>
    <w:rPr>
      <w:rFonts w:ascii="Courier New" w:cs="Courier New" w:eastAsia="Times New Roman" w:hAnsi="Courier New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6CED7-E13C-40CA-B81E-39A61937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Words>2137</Words>
  <Pages>10</Pages>
  <Characters>12566</Characters>
  <Application>WPS Office</Application>
  <DocSecurity>0</DocSecurity>
  <Paragraphs>521</Paragraphs>
  <ScaleCrop>false</ScaleCrop>
  <Company>Private</Company>
  <LinksUpToDate>false</LinksUpToDate>
  <CharactersWithSpaces>14673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٢٠١٥-٠١-٠٧T١٢:١٤:٠٠Z</dcterms:created>
  <dc:creator>Dr. Nehal Zafer</dc:creator>
  <lastModifiedBy>M2101K9AG</lastModifiedBy>
  <dcterms:modified xsi:type="dcterms:W3CDTF">٢٠٢٥-١٢-٢٧T١٩:٥٦:٠٥Z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bef0d77e0cfc4a25a85a8c59b3401b59</vt:lpwstr>
  </property>
</Properties>
</file>